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3C50" w14:textId="0549CCF5" w:rsidR="00441F27" w:rsidRDefault="00A76B1A" w:rsidP="00441F27">
      <w:pPr>
        <w:pStyle w:val="2"/>
        <w:adjustRightInd w:val="0"/>
        <w:snapToGrid w:val="0"/>
        <w:spacing w:beforeLines="50" w:before="120" w:afterLines="50" w:after="120"/>
        <w:ind w:left="1463" w:hangingChars="487" w:hanging="1463"/>
        <w:jc w:val="center"/>
        <w:rPr>
          <w:b/>
          <w:spacing w:val="-10"/>
          <w:sz w:val="32"/>
          <w:szCs w:val="32"/>
        </w:rPr>
      </w:pPr>
      <w:bookmarkStart w:id="0" w:name="_Hlk152775702"/>
      <w:r w:rsidRPr="00A76B1A">
        <w:rPr>
          <w:rFonts w:hint="eastAsia"/>
          <w:b/>
          <w:spacing w:val="-10"/>
          <w:sz w:val="32"/>
          <w:szCs w:val="32"/>
        </w:rPr>
        <w:t>「國際企業經營法律風險實務探討」課程</w:t>
      </w:r>
    </w:p>
    <w:p w14:paraId="61CC6C3C" w14:textId="77777777" w:rsidR="0085059B" w:rsidRPr="004213C2" w:rsidRDefault="0085059B" w:rsidP="00441F27">
      <w:pPr>
        <w:pStyle w:val="2"/>
        <w:adjustRightInd w:val="0"/>
        <w:snapToGrid w:val="0"/>
        <w:spacing w:beforeLines="50" w:before="120" w:afterLines="50" w:after="120"/>
        <w:ind w:left="1463" w:hangingChars="487" w:hanging="1463"/>
        <w:jc w:val="center"/>
        <w:rPr>
          <w:b/>
          <w:spacing w:val="-10"/>
          <w:sz w:val="32"/>
          <w:szCs w:val="32"/>
        </w:rPr>
      </w:pPr>
    </w:p>
    <w:p w14:paraId="67DBE704" w14:textId="18DBDCD7" w:rsidR="00441F27" w:rsidRPr="00441F27" w:rsidRDefault="000075CA" w:rsidP="000075CA">
      <w:pPr>
        <w:pStyle w:val="2"/>
        <w:adjustRightInd w:val="0"/>
        <w:snapToGrid w:val="0"/>
        <w:spacing w:beforeLines="50" w:before="120" w:afterLines="50" w:after="120"/>
        <w:jc w:val="both"/>
      </w:pPr>
      <w:r>
        <w:rPr>
          <w:rFonts w:hint="eastAsia"/>
        </w:rPr>
        <w:t>一、</w:t>
      </w:r>
      <w:r w:rsidR="00A76B1A">
        <w:rPr>
          <w:rFonts w:hint="eastAsia"/>
        </w:rPr>
        <w:t>說明</w:t>
      </w:r>
      <w:r w:rsidR="002E6647" w:rsidRPr="00441F27">
        <w:rPr>
          <w:rFonts w:hint="eastAsia"/>
        </w:rPr>
        <w:t>：</w:t>
      </w:r>
    </w:p>
    <w:p w14:paraId="7EEA2222" w14:textId="46B3240B" w:rsidR="00461BB4" w:rsidRPr="00461BB4" w:rsidRDefault="00A76B1A" w:rsidP="000075CA">
      <w:pPr>
        <w:tabs>
          <w:tab w:val="left" w:pos="709"/>
          <w:tab w:val="left" w:pos="851"/>
        </w:tabs>
        <w:snapToGrid w:val="0"/>
        <w:spacing w:line="480" w:lineRule="atLeast"/>
        <w:ind w:leftChars="236" w:left="566"/>
        <w:jc w:val="both"/>
        <w:rPr>
          <w:rFonts w:eastAsia="標楷體"/>
          <w:sz w:val="28"/>
          <w:szCs w:val="28"/>
        </w:rPr>
      </w:pPr>
      <w:r w:rsidRPr="00A76B1A">
        <w:rPr>
          <w:rFonts w:eastAsia="標楷體" w:hint="eastAsia"/>
          <w:sz w:val="28"/>
          <w:szCs w:val="28"/>
        </w:rPr>
        <w:t>本會與政治大學國際經貿組織暨法律研究中心、中華國際經貿研究學會合辦「國際企業經營法律風險實務探討」課程，以利律師協助企業提供諮詢、擔任法律顧問、拓展業務，並為我國培養國際經貿談判法律專業律師人才，儲備未來我國企業辯護人、產業辯護人、國家辯護人等優秀法律人才，歡迎會員踴躍參加。</w:t>
      </w:r>
    </w:p>
    <w:p w14:paraId="46FBA217" w14:textId="489879A7" w:rsidR="00351DDF" w:rsidRDefault="00461BB4" w:rsidP="00441F27">
      <w:pPr>
        <w:pStyle w:val="2"/>
        <w:adjustRightInd w:val="0"/>
        <w:snapToGrid w:val="0"/>
        <w:spacing w:beforeLines="50" w:before="120" w:afterLines="50" w:after="120"/>
        <w:ind w:left="1364" w:hangingChars="487" w:hanging="1364"/>
      </w:pPr>
      <w:r>
        <w:rPr>
          <w:rFonts w:hint="eastAsia"/>
        </w:rPr>
        <w:t>二</w:t>
      </w:r>
      <w:r w:rsidR="0038013D" w:rsidRPr="00441F27">
        <w:rPr>
          <w:rFonts w:hint="eastAsia"/>
        </w:rPr>
        <w:t>、</w:t>
      </w:r>
      <w:r w:rsidR="00A76B1A">
        <w:rPr>
          <w:rFonts w:hint="eastAsia"/>
        </w:rPr>
        <w:t>上課</w:t>
      </w:r>
      <w:r w:rsidR="0041216E" w:rsidRPr="00441F27">
        <w:rPr>
          <w:rFonts w:hint="eastAsia"/>
        </w:rPr>
        <w:t>時間：</w:t>
      </w:r>
      <w:r w:rsidR="00A76B1A" w:rsidRPr="00A76B1A">
        <w:rPr>
          <w:rFonts w:hint="eastAsia"/>
        </w:rPr>
        <w:t>113</w:t>
      </w:r>
      <w:r w:rsidR="00A76B1A" w:rsidRPr="00A76B1A">
        <w:rPr>
          <w:rFonts w:hint="eastAsia"/>
        </w:rPr>
        <w:t>年</w:t>
      </w:r>
      <w:r w:rsidR="00A76B1A" w:rsidRPr="00A76B1A">
        <w:rPr>
          <w:rFonts w:hint="eastAsia"/>
        </w:rPr>
        <w:t>3</w:t>
      </w:r>
      <w:r w:rsidR="00A76B1A" w:rsidRPr="00A76B1A">
        <w:rPr>
          <w:rFonts w:hint="eastAsia"/>
        </w:rPr>
        <w:t>月</w:t>
      </w:r>
      <w:r w:rsidR="00A76B1A" w:rsidRPr="00A76B1A">
        <w:rPr>
          <w:rFonts w:hint="eastAsia"/>
        </w:rPr>
        <w:t>1</w:t>
      </w:r>
      <w:r w:rsidR="00A76B1A" w:rsidRPr="00A76B1A">
        <w:rPr>
          <w:rFonts w:hint="eastAsia"/>
        </w:rPr>
        <w:t>日至</w:t>
      </w:r>
      <w:r w:rsidR="00A76B1A" w:rsidRPr="00A76B1A">
        <w:rPr>
          <w:rFonts w:hint="eastAsia"/>
        </w:rPr>
        <w:t>5</w:t>
      </w:r>
      <w:r w:rsidR="00A76B1A" w:rsidRPr="00A76B1A">
        <w:rPr>
          <w:rFonts w:hint="eastAsia"/>
        </w:rPr>
        <w:t>月</w:t>
      </w:r>
      <w:r w:rsidR="00A76B1A" w:rsidRPr="00A76B1A">
        <w:rPr>
          <w:rFonts w:hint="eastAsia"/>
        </w:rPr>
        <w:t>17</w:t>
      </w:r>
      <w:r w:rsidR="00A76B1A" w:rsidRPr="00A76B1A">
        <w:rPr>
          <w:rFonts w:hint="eastAsia"/>
        </w:rPr>
        <w:t>日</w:t>
      </w:r>
      <w:r w:rsidR="00EF2887">
        <w:rPr>
          <w:rFonts w:hint="eastAsia"/>
        </w:rPr>
        <w:t xml:space="preserve"> </w:t>
      </w:r>
      <w:bookmarkStart w:id="1" w:name="_GoBack"/>
      <w:bookmarkEnd w:id="1"/>
      <w:r w:rsidR="00A76B1A">
        <w:rPr>
          <w:rFonts w:hint="eastAsia"/>
        </w:rPr>
        <w:t>下</w:t>
      </w:r>
      <w:r w:rsidR="00497785">
        <w:rPr>
          <w:rFonts w:hint="eastAsia"/>
        </w:rPr>
        <w:t>午</w:t>
      </w:r>
      <w:r w:rsidR="00337492" w:rsidRPr="00337492">
        <w:rPr>
          <w:rFonts w:hint="eastAsia"/>
        </w:rPr>
        <w:t>1</w:t>
      </w:r>
      <w:r w:rsidR="00A76B1A">
        <w:rPr>
          <w:rFonts w:hint="eastAsia"/>
        </w:rPr>
        <w:t>3:2</w:t>
      </w:r>
      <w:r w:rsidR="00337492" w:rsidRPr="00337492">
        <w:rPr>
          <w:rFonts w:hint="eastAsia"/>
        </w:rPr>
        <w:t>0</w:t>
      </w:r>
      <w:r w:rsidR="00337492" w:rsidRPr="00337492">
        <w:rPr>
          <w:rFonts w:hint="eastAsia"/>
        </w:rPr>
        <w:t>至</w:t>
      </w:r>
      <w:r w:rsidR="00337492" w:rsidRPr="00337492">
        <w:rPr>
          <w:rFonts w:hint="eastAsia"/>
        </w:rPr>
        <w:t>1</w:t>
      </w:r>
      <w:r w:rsidR="00A76B1A">
        <w:rPr>
          <w:rFonts w:hint="eastAsia"/>
        </w:rPr>
        <w:t>5:3</w:t>
      </w:r>
      <w:r w:rsidR="00337492" w:rsidRPr="00337492">
        <w:rPr>
          <w:rFonts w:hint="eastAsia"/>
        </w:rPr>
        <w:t>0</w:t>
      </w:r>
    </w:p>
    <w:p w14:paraId="1CC8BCC0" w14:textId="77777777" w:rsidR="00A76B1A" w:rsidRDefault="00461BB4" w:rsidP="00461BB4">
      <w:pPr>
        <w:pStyle w:val="2"/>
        <w:adjustRightInd w:val="0"/>
        <w:snapToGrid w:val="0"/>
        <w:spacing w:beforeLines="50" w:before="120" w:afterLines="50" w:after="120"/>
        <w:ind w:left="560" w:hangingChars="200" w:hanging="560"/>
      </w:pPr>
      <w:r>
        <w:rPr>
          <w:rFonts w:hint="eastAsia"/>
        </w:rPr>
        <w:t>三</w:t>
      </w:r>
      <w:r w:rsidRPr="00441F27">
        <w:rPr>
          <w:rFonts w:hint="eastAsia"/>
        </w:rPr>
        <w:t>、</w:t>
      </w:r>
      <w:r w:rsidR="00A76B1A">
        <w:rPr>
          <w:rFonts w:hint="eastAsia"/>
        </w:rPr>
        <w:t>上課</w:t>
      </w:r>
      <w:r w:rsidRPr="00441F27">
        <w:rPr>
          <w:rFonts w:hint="eastAsia"/>
        </w:rPr>
        <w:t>地點：</w:t>
      </w:r>
      <w:r w:rsidR="00A76B1A" w:rsidRPr="00A76B1A">
        <w:rPr>
          <w:rFonts w:hint="eastAsia"/>
        </w:rPr>
        <w:t>國立政治大學商學院</w:t>
      </w:r>
      <w:r w:rsidR="00A76B1A" w:rsidRPr="00A76B1A">
        <w:rPr>
          <w:rFonts w:hint="eastAsia"/>
        </w:rPr>
        <w:t>(</w:t>
      </w:r>
      <w:r w:rsidR="00A76B1A" w:rsidRPr="00A76B1A">
        <w:rPr>
          <w:rFonts w:hint="eastAsia"/>
        </w:rPr>
        <w:t>台北市文山區指南路二段</w:t>
      </w:r>
      <w:r w:rsidR="00A76B1A" w:rsidRPr="00A76B1A">
        <w:rPr>
          <w:rFonts w:hint="eastAsia"/>
        </w:rPr>
        <w:t>64</w:t>
      </w:r>
      <w:r w:rsidR="00A76B1A" w:rsidRPr="00A76B1A">
        <w:rPr>
          <w:rFonts w:hint="eastAsia"/>
        </w:rPr>
        <w:t>號商館</w:t>
      </w:r>
    </w:p>
    <w:p w14:paraId="3B1324D1" w14:textId="2B6CE66A" w:rsidR="00461BB4" w:rsidRPr="00441F27" w:rsidRDefault="00A76B1A" w:rsidP="00461BB4">
      <w:pPr>
        <w:pStyle w:val="2"/>
        <w:adjustRightInd w:val="0"/>
        <w:snapToGrid w:val="0"/>
        <w:spacing w:beforeLines="50" w:before="120" w:afterLines="50" w:after="120"/>
        <w:ind w:left="560" w:hangingChars="200" w:hanging="560"/>
      </w:pPr>
      <w:r>
        <w:rPr>
          <w:rFonts w:hint="eastAsia"/>
        </w:rPr>
        <w:t xml:space="preserve">              </w:t>
      </w:r>
      <w:r w:rsidRPr="00A76B1A">
        <w:rPr>
          <w:rFonts w:hint="eastAsia"/>
        </w:rPr>
        <w:t>260313)</w:t>
      </w:r>
    </w:p>
    <w:p w14:paraId="084C1F26" w14:textId="219ABDAF" w:rsidR="00461BB4" w:rsidRDefault="006F326C" w:rsidP="00A76B1A">
      <w:pPr>
        <w:pStyle w:val="2"/>
        <w:adjustRightInd w:val="0"/>
        <w:snapToGrid w:val="0"/>
        <w:spacing w:beforeLines="50" w:before="120" w:afterLines="50" w:after="120"/>
        <w:ind w:leftChars="1" w:left="1842" w:hangingChars="657" w:hanging="1840"/>
        <w:jc w:val="both"/>
      </w:pPr>
      <w:r>
        <w:rPr>
          <w:rFonts w:hint="eastAsia"/>
        </w:rPr>
        <w:t>四、</w:t>
      </w:r>
      <w:r w:rsidR="00A76B1A">
        <w:rPr>
          <w:rFonts w:hint="eastAsia"/>
        </w:rPr>
        <w:t>主</w:t>
      </w:r>
      <w:r w:rsidR="00461BB4">
        <w:rPr>
          <w:rFonts w:hint="eastAsia"/>
        </w:rPr>
        <w:t>辦</w:t>
      </w:r>
      <w:r w:rsidR="00337492">
        <w:rPr>
          <w:rFonts w:hint="eastAsia"/>
        </w:rPr>
        <w:t>單位</w:t>
      </w:r>
      <w:r w:rsidR="00461BB4">
        <w:rPr>
          <w:rFonts w:hint="eastAsia"/>
        </w:rPr>
        <w:t>：</w:t>
      </w:r>
      <w:r w:rsidR="00A76B1A" w:rsidRPr="00A76B1A">
        <w:rPr>
          <w:rFonts w:hint="eastAsia"/>
        </w:rPr>
        <w:t>全國律師聯合會國際經貿談判委員會、政治大學國際經貿組織暨法律研究中心、中華國際經貿研究學會</w:t>
      </w:r>
    </w:p>
    <w:bookmarkEnd w:id="0"/>
    <w:p w14:paraId="6E594700" w14:textId="27937C47" w:rsidR="00097288" w:rsidRDefault="007C7AFD" w:rsidP="00E93074">
      <w:pPr>
        <w:pStyle w:val="2"/>
        <w:adjustRightInd w:val="0"/>
        <w:snapToGrid w:val="0"/>
        <w:spacing w:beforeLines="50" w:before="120" w:afterLines="50" w:after="120"/>
        <w:ind w:left="560" w:hangingChars="200" w:hanging="560"/>
      </w:pPr>
      <w:r>
        <w:rPr>
          <w:rFonts w:hint="eastAsia"/>
        </w:rPr>
        <w:t>五</w:t>
      </w:r>
      <w:r w:rsidR="0023682D" w:rsidRPr="00441F27">
        <w:rPr>
          <w:rFonts w:hint="eastAsia"/>
        </w:rPr>
        <w:t>、</w:t>
      </w:r>
      <w:r w:rsidR="00A76B1A" w:rsidRPr="00A76B1A">
        <w:rPr>
          <w:rFonts w:hint="eastAsia"/>
        </w:rPr>
        <w:t>各模組課程日期、課程主題、講者</w:t>
      </w:r>
      <w:r w:rsidR="00433B05" w:rsidRPr="00441F27">
        <w:rPr>
          <w:rFonts w:hint="eastAsia"/>
        </w:rPr>
        <w:t>：</w:t>
      </w:r>
    </w:p>
    <w:tbl>
      <w:tblPr>
        <w:tblW w:w="8500" w:type="dxa"/>
        <w:jc w:val="center"/>
        <w:tblCellMar>
          <w:left w:w="10" w:type="dxa"/>
          <w:right w:w="10" w:type="dxa"/>
        </w:tblCellMar>
        <w:tblLook w:val="04A0" w:firstRow="1" w:lastRow="0" w:firstColumn="1" w:lastColumn="0" w:noHBand="0" w:noVBand="1"/>
      </w:tblPr>
      <w:tblGrid>
        <w:gridCol w:w="1696"/>
        <w:gridCol w:w="3969"/>
        <w:gridCol w:w="2835"/>
      </w:tblGrid>
      <w:tr w:rsidR="00A76B1A" w14:paraId="75290F56" w14:textId="77777777" w:rsidTr="00A76B1A">
        <w:trPr>
          <w:trHeight w:val="693"/>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14:paraId="7E3FE2BD" w14:textId="77777777" w:rsidR="00A76B1A" w:rsidRDefault="00A76B1A">
            <w:pPr>
              <w:snapToGrid w:val="0"/>
              <w:spacing w:before="180" w:after="180"/>
              <w:jc w:val="center"/>
              <w:rPr>
                <w:rFonts w:eastAsia="標楷體"/>
                <w:b/>
                <w:szCs w:val="22"/>
              </w:rPr>
            </w:pPr>
            <w:r>
              <w:rPr>
                <w:rFonts w:eastAsia="標楷體" w:hint="eastAsia"/>
                <w:b/>
              </w:rPr>
              <w:t>模組及日期</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14:paraId="73EA6CDC" w14:textId="77777777" w:rsidR="00A76B1A" w:rsidRDefault="00A76B1A">
            <w:pPr>
              <w:snapToGrid w:val="0"/>
              <w:spacing w:before="180" w:after="180"/>
              <w:jc w:val="center"/>
              <w:rPr>
                <w:rFonts w:eastAsia="標楷體"/>
                <w:b/>
              </w:rPr>
            </w:pPr>
            <w:r>
              <w:rPr>
                <w:rFonts w:eastAsia="標楷體" w:hint="eastAsia"/>
                <w:b/>
              </w:rPr>
              <w:t>課程主題</w:t>
            </w:r>
          </w:p>
        </w:tc>
        <w:tc>
          <w:tcPr>
            <w:tcW w:w="2835" w:type="dxa"/>
            <w:tcBorders>
              <w:top w:val="single" w:sz="4" w:space="0" w:color="000000"/>
              <w:left w:val="single" w:sz="4" w:space="0" w:color="000000"/>
              <w:bottom w:val="single" w:sz="4" w:space="0" w:color="000000"/>
              <w:right w:val="single" w:sz="4" w:space="0" w:color="000000"/>
            </w:tcBorders>
            <w:shd w:val="clear" w:color="auto" w:fill="FFFFCC"/>
            <w:hideMark/>
          </w:tcPr>
          <w:p w14:paraId="035F2C09" w14:textId="77777777" w:rsidR="00A76B1A" w:rsidRDefault="00A76B1A">
            <w:pPr>
              <w:snapToGrid w:val="0"/>
              <w:spacing w:before="180" w:after="180"/>
              <w:jc w:val="center"/>
              <w:rPr>
                <w:rFonts w:eastAsia="標楷體"/>
                <w:b/>
              </w:rPr>
            </w:pPr>
            <w:r>
              <w:rPr>
                <w:rFonts w:eastAsia="標楷體" w:hint="eastAsia"/>
                <w:b/>
              </w:rPr>
              <w:t>講者</w:t>
            </w:r>
          </w:p>
        </w:tc>
      </w:tr>
      <w:tr w:rsidR="00A76B1A" w14:paraId="4C9027E2"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433E4DAE" w14:textId="77777777" w:rsidR="00A76B1A" w:rsidRDefault="00A76B1A">
            <w:pPr>
              <w:snapToGrid w:val="0"/>
              <w:rPr>
                <w:rFonts w:eastAsia="標楷體"/>
              </w:rPr>
            </w:pPr>
            <w:r>
              <w:rPr>
                <w:rFonts w:eastAsia="標楷體" w:hint="eastAsia"/>
              </w:rPr>
              <w:t>模組</w:t>
            </w:r>
            <w:r>
              <w:rPr>
                <w:rFonts w:eastAsia="標楷體"/>
              </w:rPr>
              <w:t>1(3/1 )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6D45E" w14:textId="77777777" w:rsidR="00A76B1A" w:rsidRDefault="00A76B1A">
            <w:pPr>
              <w:snapToGrid w:val="0"/>
              <w:rPr>
                <w:rFonts w:eastAsia="標楷體"/>
              </w:rPr>
            </w:pPr>
            <w:r>
              <w:rPr>
                <w:rFonts w:eastAsia="標楷體" w:hint="eastAsia"/>
              </w:rPr>
              <w:t>國際企業經營法規環境：世界貿易組織與國際經貿法基本原則</w:t>
            </w:r>
          </w:p>
        </w:tc>
        <w:tc>
          <w:tcPr>
            <w:tcW w:w="2835" w:type="dxa"/>
            <w:tcBorders>
              <w:top w:val="single" w:sz="4" w:space="0" w:color="000000"/>
              <w:left w:val="single" w:sz="4" w:space="0" w:color="000000"/>
              <w:bottom w:val="single" w:sz="4" w:space="0" w:color="000000"/>
              <w:right w:val="single" w:sz="4" w:space="0" w:color="000000"/>
            </w:tcBorders>
            <w:hideMark/>
          </w:tcPr>
          <w:p w14:paraId="7A7DF0EA" w14:textId="77777777" w:rsidR="00A76B1A" w:rsidRDefault="00A76B1A">
            <w:pPr>
              <w:snapToGrid w:val="0"/>
              <w:rPr>
                <w:rFonts w:eastAsia="標楷體"/>
              </w:rPr>
            </w:pPr>
            <w:r>
              <w:rPr>
                <w:rFonts w:eastAsia="標楷體" w:hint="eastAsia"/>
              </w:rPr>
              <w:t>楊培侃教授（國立政治大學國際經營與貿易學系教授、中華國際經貿研究學會理事長）</w:t>
            </w:r>
          </w:p>
        </w:tc>
      </w:tr>
      <w:tr w:rsidR="00A76B1A" w14:paraId="0AF3D539"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156F213" w14:textId="77777777" w:rsidR="00A76B1A" w:rsidRDefault="00A76B1A">
            <w:pPr>
              <w:snapToGrid w:val="0"/>
              <w:rPr>
                <w:rFonts w:eastAsia="標楷體"/>
              </w:rPr>
            </w:pPr>
          </w:p>
          <w:p w14:paraId="0F91AF1A" w14:textId="77777777" w:rsidR="00A76B1A" w:rsidRDefault="00A76B1A">
            <w:pPr>
              <w:snapToGrid w:val="0"/>
              <w:rPr>
                <w:rFonts w:eastAsiaTheme="minorEastAsia"/>
              </w:rPr>
            </w:pPr>
            <w:r>
              <w:rPr>
                <w:rFonts w:eastAsia="標楷體" w:hint="eastAsia"/>
              </w:rPr>
              <w:t>模組</w:t>
            </w:r>
            <w:r>
              <w:rPr>
                <w:rFonts w:eastAsia="標楷體"/>
              </w:rPr>
              <w:t>2(3/8)</w:t>
            </w:r>
            <w:r>
              <w:t xml:space="preserve"> </w:t>
            </w:r>
          </w:p>
          <w:p w14:paraId="62F73702"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063B44" w14:textId="77777777" w:rsidR="00A76B1A" w:rsidRDefault="00A76B1A">
            <w:pPr>
              <w:snapToGrid w:val="0"/>
              <w:rPr>
                <w:rFonts w:eastAsia="標楷體"/>
              </w:rPr>
            </w:pPr>
            <w:r>
              <w:rPr>
                <w:rFonts w:eastAsia="標楷體" w:hint="eastAsia"/>
              </w:rPr>
              <w:t>國際商務談判與國際商務契約</w:t>
            </w:r>
          </w:p>
        </w:tc>
        <w:tc>
          <w:tcPr>
            <w:tcW w:w="2835" w:type="dxa"/>
            <w:tcBorders>
              <w:top w:val="single" w:sz="4" w:space="0" w:color="000000"/>
              <w:left w:val="single" w:sz="4" w:space="0" w:color="000000"/>
              <w:bottom w:val="single" w:sz="4" w:space="0" w:color="000000"/>
              <w:right w:val="single" w:sz="4" w:space="0" w:color="000000"/>
            </w:tcBorders>
            <w:hideMark/>
          </w:tcPr>
          <w:p w14:paraId="271C7CFE" w14:textId="77777777" w:rsidR="00A76B1A" w:rsidRDefault="00A76B1A">
            <w:pPr>
              <w:snapToGrid w:val="0"/>
              <w:rPr>
                <w:rFonts w:eastAsia="標楷體"/>
              </w:rPr>
            </w:pPr>
            <w:r>
              <w:rPr>
                <w:rFonts w:eastAsia="標楷體" w:hint="eastAsia"/>
              </w:rPr>
              <w:t>許慧瑩律師（全國律師聯合會國際經貿談判委員會主任委員）</w:t>
            </w:r>
          </w:p>
        </w:tc>
      </w:tr>
      <w:tr w:rsidR="00A76B1A" w14:paraId="65D49462"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4747A0FB" w14:textId="77777777" w:rsidR="00A76B1A" w:rsidRDefault="00A76B1A">
            <w:pPr>
              <w:snapToGrid w:val="0"/>
              <w:rPr>
                <w:rFonts w:eastAsia="標楷體"/>
              </w:rPr>
            </w:pPr>
            <w:r>
              <w:rPr>
                <w:rFonts w:eastAsia="標楷體" w:hint="eastAsia"/>
              </w:rPr>
              <w:t>模組</w:t>
            </w:r>
            <w:r>
              <w:rPr>
                <w:rFonts w:eastAsia="標楷體"/>
              </w:rPr>
              <w:t>3(3/15)</w:t>
            </w:r>
            <w:r>
              <w:t xml:space="preserve">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79CA5" w14:textId="77777777" w:rsidR="00A76B1A" w:rsidRDefault="00A76B1A">
            <w:pPr>
              <w:snapToGrid w:val="0"/>
              <w:rPr>
                <w:rFonts w:eastAsia="標楷體"/>
              </w:rPr>
            </w:pPr>
            <w:r>
              <w:rPr>
                <w:rFonts w:eastAsia="標楷體" w:hint="eastAsia"/>
              </w:rPr>
              <w:t>跨國企業與金融犯罪風險：洗錢防制、制裁及反貪污賄賂</w:t>
            </w:r>
          </w:p>
        </w:tc>
        <w:tc>
          <w:tcPr>
            <w:tcW w:w="2835" w:type="dxa"/>
            <w:tcBorders>
              <w:top w:val="single" w:sz="4" w:space="0" w:color="000000"/>
              <w:left w:val="single" w:sz="4" w:space="0" w:color="000000"/>
              <w:bottom w:val="single" w:sz="4" w:space="0" w:color="000000"/>
              <w:right w:val="single" w:sz="4" w:space="0" w:color="000000"/>
            </w:tcBorders>
            <w:hideMark/>
          </w:tcPr>
          <w:p w14:paraId="33412927" w14:textId="77777777" w:rsidR="00A76B1A" w:rsidRDefault="00A76B1A">
            <w:pPr>
              <w:snapToGrid w:val="0"/>
              <w:rPr>
                <w:rFonts w:eastAsia="標楷體"/>
              </w:rPr>
            </w:pPr>
            <w:r>
              <w:rPr>
                <w:rFonts w:eastAsia="標楷體" w:hint="eastAsia"/>
              </w:rPr>
              <w:t>羅詩敏律師（匯豐銀行法令遵循處副總經理）</w:t>
            </w:r>
          </w:p>
        </w:tc>
      </w:tr>
      <w:tr w:rsidR="00A76B1A" w14:paraId="107B221D"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74D5DED" w14:textId="77777777" w:rsidR="00A76B1A" w:rsidRDefault="00A76B1A">
            <w:pPr>
              <w:snapToGrid w:val="0"/>
              <w:rPr>
                <w:rFonts w:eastAsia="標楷體"/>
              </w:rPr>
            </w:pPr>
          </w:p>
          <w:p w14:paraId="5E191D45" w14:textId="77777777" w:rsidR="00A76B1A" w:rsidRDefault="00A76B1A">
            <w:pPr>
              <w:snapToGrid w:val="0"/>
              <w:rPr>
                <w:rFonts w:eastAsia="標楷體"/>
              </w:rPr>
            </w:pPr>
            <w:r>
              <w:rPr>
                <w:rFonts w:eastAsia="標楷體" w:hint="eastAsia"/>
              </w:rPr>
              <w:t>模組</w:t>
            </w:r>
            <w:r>
              <w:rPr>
                <w:rFonts w:eastAsia="標楷體"/>
              </w:rPr>
              <w:t>4(3/22)</w:t>
            </w:r>
          </w:p>
          <w:p w14:paraId="0484C78C"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7F36A" w14:textId="77777777" w:rsidR="00A76B1A" w:rsidRDefault="00A76B1A">
            <w:pPr>
              <w:snapToGrid w:val="0"/>
              <w:rPr>
                <w:rFonts w:eastAsia="標楷體"/>
              </w:rPr>
            </w:pPr>
            <w:r>
              <w:rPr>
                <w:rFonts w:eastAsia="標楷體" w:hint="eastAsia"/>
              </w:rPr>
              <w:t>跨國商務之法律適用與紛爭處理</w:t>
            </w:r>
          </w:p>
        </w:tc>
        <w:tc>
          <w:tcPr>
            <w:tcW w:w="2835" w:type="dxa"/>
            <w:tcBorders>
              <w:top w:val="single" w:sz="4" w:space="0" w:color="000000"/>
              <w:left w:val="single" w:sz="4" w:space="0" w:color="000000"/>
              <w:bottom w:val="single" w:sz="4" w:space="0" w:color="000000"/>
              <w:right w:val="single" w:sz="4" w:space="0" w:color="000000"/>
            </w:tcBorders>
            <w:hideMark/>
          </w:tcPr>
          <w:p w14:paraId="01721423" w14:textId="77777777" w:rsidR="00A76B1A" w:rsidRDefault="00A76B1A">
            <w:pPr>
              <w:snapToGrid w:val="0"/>
              <w:rPr>
                <w:rFonts w:eastAsia="標楷體"/>
              </w:rPr>
            </w:pPr>
            <w:r>
              <w:rPr>
                <w:rFonts w:eastAsia="標楷體" w:hint="eastAsia"/>
              </w:rPr>
              <w:t>許兆慶律師（全國律師聯合會國際私法委員會主任委員）</w:t>
            </w:r>
          </w:p>
        </w:tc>
      </w:tr>
      <w:tr w:rsidR="00A76B1A" w14:paraId="78B924BF"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ED86A22" w14:textId="77777777" w:rsidR="00A76B1A" w:rsidRDefault="00A76B1A">
            <w:pPr>
              <w:snapToGrid w:val="0"/>
              <w:rPr>
                <w:rFonts w:eastAsia="標楷體"/>
              </w:rPr>
            </w:pPr>
          </w:p>
          <w:p w14:paraId="2F6C7727" w14:textId="77777777" w:rsidR="00A76B1A" w:rsidRDefault="00A76B1A">
            <w:pPr>
              <w:snapToGrid w:val="0"/>
              <w:rPr>
                <w:rFonts w:eastAsia="標楷體"/>
              </w:rPr>
            </w:pPr>
            <w:r>
              <w:rPr>
                <w:rFonts w:eastAsia="標楷體" w:hint="eastAsia"/>
              </w:rPr>
              <w:t>模組</w:t>
            </w:r>
            <w:r>
              <w:rPr>
                <w:rFonts w:eastAsia="標楷體"/>
              </w:rPr>
              <w:t>5(3/29)</w:t>
            </w:r>
          </w:p>
          <w:p w14:paraId="6F23D866"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1BAF6" w14:textId="77777777" w:rsidR="00A76B1A" w:rsidRDefault="00A76B1A">
            <w:pPr>
              <w:snapToGrid w:val="0"/>
              <w:rPr>
                <w:rFonts w:eastAsia="標楷體"/>
              </w:rPr>
            </w:pPr>
            <w:r>
              <w:rPr>
                <w:rFonts w:eastAsia="標楷體" w:hint="eastAsia"/>
              </w:rPr>
              <w:t>從民事程序法觀點分析國際企業經營之法律風險</w:t>
            </w:r>
          </w:p>
        </w:tc>
        <w:tc>
          <w:tcPr>
            <w:tcW w:w="2835" w:type="dxa"/>
            <w:tcBorders>
              <w:top w:val="single" w:sz="4" w:space="0" w:color="000000"/>
              <w:left w:val="single" w:sz="4" w:space="0" w:color="000000"/>
              <w:bottom w:val="single" w:sz="4" w:space="0" w:color="000000"/>
              <w:right w:val="single" w:sz="4" w:space="0" w:color="000000"/>
            </w:tcBorders>
            <w:hideMark/>
          </w:tcPr>
          <w:p w14:paraId="07DE5D97" w14:textId="77777777" w:rsidR="00A76B1A" w:rsidRDefault="00A76B1A">
            <w:pPr>
              <w:snapToGrid w:val="0"/>
              <w:rPr>
                <w:rFonts w:eastAsia="標楷體"/>
              </w:rPr>
            </w:pPr>
            <w:r>
              <w:rPr>
                <w:rFonts w:eastAsia="標楷體" w:hint="eastAsia"/>
              </w:rPr>
              <w:t>謝良駿律師（全國律師聯合會副秘書長）</w:t>
            </w:r>
          </w:p>
        </w:tc>
      </w:tr>
      <w:tr w:rsidR="00A76B1A" w14:paraId="681ED64C"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1C3AABF" w14:textId="77777777" w:rsidR="00A76B1A" w:rsidRDefault="00A76B1A">
            <w:pPr>
              <w:snapToGrid w:val="0"/>
              <w:rPr>
                <w:rFonts w:eastAsia="標楷體"/>
              </w:rPr>
            </w:pPr>
          </w:p>
          <w:p w14:paraId="7A7A48DC" w14:textId="77777777" w:rsidR="00A76B1A" w:rsidRDefault="00A76B1A">
            <w:pPr>
              <w:snapToGrid w:val="0"/>
              <w:rPr>
                <w:rFonts w:eastAsia="標楷體"/>
              </w:rPr>
            </w:pPr>
            <w:r>
              <w:rPr>
                <w:rFonts w:eastAsia="標楷體" w:hint="eastAsia"/>
              </w:rPr>
              <w:t>模組</w:t>
            </w:r>
            <w:r>
              <w:rPr>
                <w:rFonts w:eastAsia="標楷體"/>
              </w:rPr>
              <w:t>6(4/12)</w:t>
            </w:r>
          </w:p>
          <w:p w14:paraId="404A1A48"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DF0775" w14:textId="77777777" w:rsidR="00A76B1A" w:rsidRDefault="00A76B1A">
            <w:pPr>
              <w:snapToGrid w:val="0"/>
              <w:rPr>
                <w:rFonts w:eastAsia="標楷體"/>
              </w:rPr>
            </w:pPr>
            <w:r>
              <w:rPr>
                <w:rFonts w:eastAsia="標楷體" w:hint="eastAsia"/>
              </w:rPr>
              <w:t>跨境商務之法遵風險</w:t>
            </w:r>
            <w:r>
              <w:rPr>
                <w:rFonts w:eastAsia="標楷體"/>
              </w:rPr>
              <w:t>—</w:t>
            </w:r>
            <w:r>
              <w:rPr>
                <w:rFonts w:eastAsia="標楷體" w:hint="eastAsia"/>
              </w:rPr>
              <w:t>比較全球主要經濟體之個資隱私規範</w:t>
            </w:r>
          </w:p>
        </w:tc>
        <w:tc>
          <w:tcPr>
            <w:tcW w:w="2835" w:type="dxa"/>
            <w:tcBorders>
              <w:top w:val="single" w:sz="4" w:space="0" w:color="000000"/>
              <w:left w:val="single" w:sz="4" w:space="0" w:color="000000"/>
              <w:bottom w:val="single" w:sz="4" w:space="0" w:color="000000"/>
              <w:right w:val="single" w:sz="4" w:space="0" w:color="000000"/>
            </w:tcBorders>
            <w:hideMark/>
          </w:tcPr>
          <w:p w14:paraId="082E0267" w14:textId="77777777" w:rsidR="00A76B1A" w:rsidRDefault="00A76B1A">
            <w:pPr>
              <w:snapToGrid w:val="0"/>
              <w:rPr>
                <w:rFonts w:eastAsia="標楷體"/>
              </w:rPr>
            </w:pPr>
            <w:r>
              <w:rPr>
                <w:rFonts w:eastAsia="標楷體" w:hint="eastAsia"/>
              </w:rPr>
              <w:t>王孟如律師（萬國法律事務所合夥人）</w:t>
            </w:r>
          </w:p>
        </w:tc>
      </w:tr>
      <w:tr w:rsidR="00A76B1A" w14:paraId="18989974"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2101A3F" w14:textId="77777777" w:rsidR="00A76B1A" w:rsidRDefault="00A76B1A">
            <w:pPr>
              <w:snapToGrid w:val="0"/>
              <w:rPr>
                <w:rFonts w:eastAsia="標楷體"/>
              </w:rPr>
            </w:pPr>
          </w:p>
          <w:p w14:paraId="3ECBA74C" w14:textId="77777777" w:rsidR="00A76B1A" w:rsidRDefault="00A76B1A">
            <w:pPr>
              <w:snapToGrid w:val="0"/>
              <w:rPr>
                <w:rFonts w:eastAsia="標楷體"/>
              </w:rPr>
            </w:pPr>
            <w:r>
              <w:rPr>
                <w:rFonts w:eastAsia="標楷體" w:hint="eastAsia"/>
              </w:rPr>
              <w:t>模組</w:t>
            </w:r>
            <w:r>
              <w:rPr>
                <w:rFonts w:eastAsia="標楷體"/>
              </w:rPr>
              <w:t>7(4/19)</w:t>
            </w:r>
          </w:p>
          <w:p w14:paraId="25DDE23C"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CD730" w14:textId="77777777" w:rsidR="00A76B1A" w:rsidRDefault="00A76B1A">
            <w:pPr>
              <w:snapToGrid w:val="0"/>
              <w:rPr>
                <w:rFonts w:eastAsia="標楷體"/>
              </w:rPr>
            </w:pPr>
            <w:r>
              <w:rPr>
                <w:rFonts w:eastAsia="標楷體" w:hint="eastAsia"/>
              </w:rPr>
              <w:t>跨國經營商務之隱私與個人資料保護</w:t>
            </w:r>
            <w:r>
              <w:rPr>
                <w:rFonts w:eastAsia="標楷體"/>
              </w:rPr>
              <w:t>—GDPR</w:t>
            </w:r>
            <w:r>
              <w:rPr>
                <w:rFonts w:eastAsia="標楷體" w:hint="eastAsia"/>
              </w:rPr>
              <w:t>＆</w:t>
            </w:r>
            <w:r>
              <w:rPr>
                <w:rFonts w:eastAsia="標楷體"/>
              </w:rPr>
              <w:t>CBPR</w:t>
            </w:r>
          </w:p>
        </w:tc>
        <w:tc>
          <w:tcPr>
            <w:tcW w:w="2835" w:type="dxa"/>
            <w:tcBorders>
              <w:top w:val="single" w:sz="4" w:space="0" w:color="000000"/>
              <w:left w:val="single" w:sz="4" w:space="0" w:color="000000"/>
              <w:bottom w:val="single" w:sz="4" w:space="0" w:color="000000"/>
              <w:right w:val="single" w:sz="4" w:space="0" w:color="000000"/>
            </w:tcBorders>
            <w:hideMark/>
          </w:tcPr>
          <w:p w14:paraId="5518198A" w14:textId="77777777" w:rsidR="00A76B1A" w:rsidRDefault="00A76B1A">
            <w:pPr>
              <w:snapToGrid w:val="0"/>
              <w:rPr>
                <w:rFonts w:eastAsia="標楷體"/>
              </w:rPr>
            </w:pPr>
            <w:r>
              <w:rPr>
                <w:rFonts w:eastAsia="標楷體" w:hint="eastAsia"/>
              </w:rPr>
              <w:t>曾更瑩律師</w:t>
            </w:r>
            <w:r>
              <w:rPr>
                <w:rFonts w:eastAsia="標楷體"/>
              </w:rPr>
              <w:t>(</w:t>
            </w:r>
            <w:r>
              <w:rPr>
                <w:rFonts w:eastAsia="標楷體" w:hint="eastAsia"/>
              </w:rPr>
              <w:t>理律法律事務所合夥律師</w:t>
            </w:r>
            <w:r>
              <w:rPr>
                <w:rFonts w:eastAsia="標楷體"/>
              </w:rPr>
              <w:t>)</w:t>
            </w:r>
          </w:p>
        </w:tc>
      </w:tr>
      <w:tr w:rsidR="00A76B1A" w14:paraId="72D2654D"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143B435" w14:textId="77777777" w:rsidR="00A76B1A" w:rsidRDefault="00A76B1A">
            <w:pPr>
              <w:snapToGrid w:val="0"/>
              <w:rPr>
                <w:rFonts w:eastAsia="標楷體"/>
              </w:rPr>
            </w:pPr>
          </w:p>
          <w:p w14:paraId="0D653085" w14:textId="77777777" w:rsidR="00A76B1A" w:rsidRDefault="00A76B1A">
            <w:pPr>
              <w:snapToGrid w:val="0"/>
              <w:rPr>
                <w:rFonts w:eastAsia="標楷體"/>
              </w:rPr>
            </w:pPr>
            <w:r>
              <w:rPr>
                <w:rFonts w:eastAsia="標楷體" w:hint="eastAsia"/>
              </w:rPr>
              <w:t>模組</w:t>
            </w:r>
            <w:r>
              <w:rPr>
                <w:rFonts w:eastAsia="標楷體"/>
              </w:rPr>
              <w:t>8(4/26)</w:t>
            </w:r>
          </w:p>
          <w:p w14:paraId="7E031AEE"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D1AA4" w14:textId="77777777" w:rsidR="00A76B1A" w:rsidRDefault="00A76B1A">
            <w:pPr>
              <w:snapToGrid w:val="0"/>
              <w:rPr>
                <w:rFonts w:eastAsia="標楷體"/>
              </w:rPr>
            </w:pPr>
            <w:r>
              <w:rPr>
                <w:rFonts w:eastAsia="標楷體" w:hint="eastAsia"/>
              </w:rPr>
              <w:t>企業跨國併購的風險與挑戰</w:t>
            </w:r>
          </w:p>
        </w:tc>
        <w:tc>
          <w:tcPr>
            <w:tcW w:w="2835" w:type="dxa"/>
            <w:tcBorders>
              <w:top w:val="single" w:sz="4" w:space="0" w:color="000000"/>
              <w:left w:val="single" w:sz="4" w:space="0" w:color="000000"/>
              <w:bottom w:val="single" w:sz="4" w:space="0" w:color="000000"/>
              <w:right w:val="single" w:sz="4" w:space="0" w:color="000000"/>
            </w:tcBorders>
            <w:hideMark/>
          </w:tcPr>
          <w:p w14:paraId="5563DAEC" w14:textId="77777777" w:rsidR="00A76B1A" w:rsidRDefault="00A76B1A">
            <w:pPr>
              <w:snapToGrid w:val="0"/>
              <w:rPr>
                <w:rFonts w:eastAsia="標楷體"/>
              </w:rPr>
            </w:pPr>
            <w:r>
              <w:rPr>
                <w:rFonts w:eastAsia="標楷體" w:hint="eastAsia"/>
              </w:rPr>
              <w:t>王傳芬律師</w:t>
            </w:r>
            <w:r>
              <w:rPr>
                <w:rFonts w:eastAsia="標楷體"/>
              </w:rPr>
              <w:t>(</w:t>
            </w:r>
            <w:r>
              <w:rPr>
                <w:rFonts w:eastAsia="標楷體" w:hint="eastAsia"/>
              </w:rPr>
              <w:t>宏鑑法律事務所合夥律師</w:t>
            </w:r>
            <w:r>
              <w:rPr>
                <w:rFonts w:eastAsia="標楷體"/>
              </w:rPr>
              <w:t>)</w:t>
            </w:r>
          </w:p>
        </w:tc>
      </w:tr>
      <w:tr w:rsidR="00A76B1A" w14:paraId="1A2FF5C2"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C852573" w14:textId="77777777" w:rsidR="00A76B1A" w:rsidRDefault="00A76B1A">
            <w:pPr>
              <w:snapToGrid w:val="0"/>
              <w:rPr>
                <w:rFonts w:eastAsia="標楷體"/>
              </w:rPr>
            </w:pPr>
          </w:p>
          <w:p w14:paraId="6AFA6499" w14:textId="77777777" w:rsidR="00A76B1A" w:rsidRDefault="00A76B1A">
            <w:pPr>
              <w:snapToGrid w:val="0"/>
              <w:rPr>
                <w:rFonts w:eastAsia="標楷體"/>
              </w:rPr>
            </w:pPr>
            <w:r>
              <w:rPr>
                <w:rFonts w:eastAsia="標楷體" w:hint="eastAsia"/>
              </w:rPr>
              <w:t>模組</w:t>
            </w:r>
            <w:r>
              <w:rPr>
                <w:rFonts w:eastAsia="標楷體"/>
              </w:rPr>
              <w:t>9(5/3)</w:t>
            </w:r>
          </w:p>
          <w:p w14:paraId="22F227C9" w14:textId="77777777" w:rsidR="00A76B1A" w:rsidRDefault="00A76B1A">
            <w:pPr>
              <w:snapToGrid w:val="0"/>
              <w:rPr>
                <w:rFonts w:eastAsia="標楷體"/>
              </w:rPr>
            </w:pPr>
          </w:p>
          <w:p w14:paraId="3EED1A91"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2110A2" w14:textId="77777777" w:rsidR="00A76B1A" w:rsidRDefault="00A76B1A">
            <w:pPr>
              <w:snapToGrid w:val="0"/>
              <w:rPr>
                <w:rFonts w:eastAsia="標楷體"/>
              </w:rPr>
            </w:pPr>
            <w:r>
              <w:rPr>
                <w:rFonts w:eastAsia="標楷體" w:hint="eastAsia"/>
              </w:rPr>
              <w:t>跨國企業在台經營之勞工法議題及風險</w:t>
            </w:r>
          </w:p>
        </w:tc>
        <w:tc>
          <w:tcPr>
            <w:tcW w:w="2835" w:type="dxa"/>
            <w:tcBorders>
              <w:top w:val="single" w:sz="4" w:space="0" w:color="000000"/>
              <w:left w:val="single" w:sz="4" w:space="0" w:color="000000"/>
              <w:bottom w:val="single" w:sz="4" w:space="0" w:color="000000"/>
              <w:right w:val="single" w:sz="4" w:space="0" w:color="000000"/>
            </w:tcBorders>
            <w:hideMark/>
          </w:tcPr>
          <w:p w14:paraId="7487D62A" w14:textId="77777777" w:rsidR="00A76B1A" w:rsidRDefault="00A76B1A">
            <w:pPr>
              <w:snapToGrid w:val="0"/>
              <w:rPr>
                <w:rFonts w:eastAsia="標楷體"/>
              </w:rPr>
            </w:pPr>
            <w:r>
              <w:rPr>
                <w:rFonts w:eastAsia="標楷體" w:hint="eastAsia"/>
              </w:rPr>
              <w:t>許修豪律師（國際通商法律事務所合夥律師）</w:t>
            </w:r>
          </w:p>
        </w:tc>
      </w:tr>
      <w:tr w:rsidR="00A76B1A" w14:paraId="65EF82B9"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CF3C78D" w14:textId="77777777" w:rsidR="00A76B1A" w:rsidRDefault="00A76B1A">
            <w:pPr>
              <w:snapToGrid w:val="0"/>
              <w:rPr>
                <w:rFonts w:eastAsia="標楷體"/>
              </w:rPr>
            </w:pPr>
            <w:r>
              <w:rPr>
                <w:rFonts w:eastAsia="標楷體" w:hint="eastAsia"/>
              </w:rPr>
              <w:t>模組</w:t>
            </w:r>
            <w:r>
              <w:rPr>
                <w:rFonts w:eastAsia="標楷體"/>
              </w:rPr>
              <w:t>10(5/10)</w:t>
            </w:r>
          </w:p>
          <w:p w14:paraId="6F3B4F46"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D3594" w14:textId="77777777" w:rsidR="00A76B1A" w:rsidRDefault="00A76B1A">
            <w:pPr>
              <w:snapToGrid w:val="0"/>
              <w:rPr>
                <w:rFonts w:eastAsia="標楷體"/>
              </w:rPr>
            </w:pPr>
            <w:r>
              <w:rPr>
                <w:rFonts w:eastAsia="標楷體" w:hint="eastAsia"/>
              </w:rPr>
              <w:t>國際企業在台刑事法律風險及國際企業法律因應策略：從招攬投資、搜索扣押、羈押具保、持有毒品等企業刑事爭議談起</w:t>
            </w:r>
          </w:p>
        </w:tc>
        <w:tc>
          <w:tcPr>
            <w:tcW w:w="2835" w:type="dxa"/>
            <w:tcBorders>
              <w:top w:val="single" w:sz="4" w:space="0" w:color="000000"/>
              <w:left w:val="single" w:sz="4" w:space="0" w:color="000000"/>
              <w:bottom w:val="single" w:sz="4" w:space="0" w:color="000000"/>
              <w:right w:val="single" w:sz="4" w:space="0" w:color="000000"/>
            </w:tcBorders>
            <w:hideMark/>
          </w:tcPr>
          <w:p w14:paraId="7FDD400F" w14:textId="77777777" w:rsidR="00A76B1A" w:rsidRDefault="00A76B1A">
            <w:pPr>
              <w:snapToGrid w:val="0"/>
              <w:rPr>
                <w:rFonts w:eastAsia="標楷體"/>
              </w:rPr>
            </w:pPr>
            <w:r>
              <w:rPr>
                <w:rFonts w:eastAsia="標楷體" w:hint="eastAsia"/>
              </w:rPr>
              <w:t>洪宗暉律師</w:t>
            </w:r>
            <w:r>
              <w:rPr>
                <w:rFonts w:eastAsia="標楷體"/>
              </w:rPr>
              <w:t>(</w:t>
            </w:r>
            <w:r>
              <w:rPr>
                <w:rFonts w:eastAsia="標楷體" w:hint="eastAsia"/>
              </w:rPr>
              <w:t>國防大學兼任講師</w:t>
            </w:r>
            <w:r>
              <w:rPr>
                <w:rFonts w:eastAsia="標楷體"/>
              </w:rPr>
              <w:t>/</w:t>
            </w:r>
            <w:r>
              <w:rPr>
                <w:rFonts w:eastAsia="標楷體" w:hint="eastAsia"/>
              </w:rPr>
              <w:t>台北市政府市政組顧問</w:t>
            </w:r>
            <w:r>
              <w:rPr>
                <w:rFonts w:eastAsia="標楷體"/>
              </w:rPr>
              <w:t>/</w:t>
            </w:r>
            <w:r>
              <w:rPr>
                <w:rFonts w:eastAsia="標楷體" w:hint="eastAsia"/>
              </w:rPr>
              <w:t>成鼎法律事務所律師</w:t>
            </w:r>
            <w:r>
              <w:rPr>
                <w:rFonts w:eastAsia="標楷體"/>
              </w:rPr>
              <w:t>)</w:t>
            </w:r>
          </w:p>
        </w:tc>
      </w:tr>
      <w:tr w:rsidR="00A76B1A" w14:paraId="60B67DC6" w14:textId="77777777" w:rsidTr="00A76B1A">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076D60A" w14:textId="77777777" w:rsidR="00A76B1A" w:rsidRDefault="00A76B1A">
            <w:pPr>
              <w:snapToGrid w:val="0"/>
              <w:rPr>
                <w:rFonts w:eastAsia="標楷體"/>
              </w:rPr>
            </w:pPr>
            <w:r>
              <w:rPr>
                <w:rFonts w:eastAsia="標楷體" w:hint="eastAsia"/>
              </w:rPr>
              <w:t>模組</w:t>
            </w:r>
            <w:r>
              <w:rPr>
                <w:rFonts w:eastAsia="標楷體"/>
              </w:rPr>
              <w:t>11(5/17)</w:t>
            </w:r>
          </w:p>
          <w:p w14:paraId="59FE0783" w14:textId="77777777" w:rsidR="00A76B1A" w:rsidRDefault="00A76B1A">
            <w:pPr>
              <w:snapToGrid w:val="0"/>
              <w:rPr>
                <w:rFonts w:eastAsia="標楷體"/>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30A2E" w14:textId="77777777" w:rsidR="00A76B1A" w:rsidRDefault="00A76B1A">
            <w:pPr>
              <w:snapToGrid w:val="0"/>
              <w:rPr>
                <w:rFonts w:eastAsia="標楷體"/>
              </w:rPr>
            </w:pPr>
            <w:r>
              <w:rPr>
                <w:rFonts w:eastAsia="標楷體" w:hint="eastAsia"/>
              </w:rPr>
              <w:t>以</w:t>
            </w:r>
            <w:proofErr w:type="spellStart"/>
            <w:r>
              <w:rPr>
                <w:rFonts w:eastAsia="標楷體"/>
              </w:rPr>
              <w:t>ChatGPT</w:t>
            </w:r>
            <w:proofErr w:type="spellEnd"/>
            <w:r>
              <w:rPr>
                <w:rFonts w:eastAsia="標楷體" w:hint="eastAsia"/>
              </w:rPr>
              <w:t>協助國際企業分析企業經營法律風險及因應策略</w:t>
            </w:r>
          </w:p>
        </w:tc>
        <w:tc>
          <w:tcPr>
            <w:tcW w:w="2835" w:type="dxa"/>
            <w:tcBorders>
              <w:top w:val="single" w:sz="4" w:space="0" w:color="000000"/>
              <w:left w:val="single" w:sz="4" w:space="0" w:color="000000"/>
              <w:bottom w:val="single" w:sz="4" w:space="0" w:color="000000"/>
              <w:right w:val="single" w:sz="4" w:space="0" w:color="000000"/>
            </w:tcBorders>
            <w:hideMark/>
          </w:tcPr>
          <w:p w14:paraId="355A352B" w14:textId="77777777" w:rsidR="00A76B1A" w:rsidRDefault="00A76B1A">
            <w:pPr>
              <w:snapToGrid w:val="0"/>
              <w:rPr>
                <w:rFonts w:eastAsia="標楷體"/>
              </w:rPr>
            </w:pPr>
            <w:r>
              <w:rPr>
                <w:rFonts w:eastAsia="標楷體" w:hint="eastAsia"/>
              </w:rPr>
              <w:t>賴苡安律師（勤業國際專利商標聯合事務所合夥律師</w:t>
            </w:r>
            <w:r>
              <w:rPr>
                <w:rFonts w:eastAsia="標楷體"/>
              </w:rPr>
              <w:t>/</w:t>
            </w:r>
            <w:r>
              <w:rPr>
                <w:rFonts w:eastAsia="標楷體" w:hint="eastAsia"/>
              </w:rPr>
              <w:t>台灣商標協會秘書長）</w:t>
            </w:r>
          </w:p>
        </w:tc>
      </w:tr>
    </w:tbl>
    <w:p w14:paraId="50F67601" w14:textId="5BCB5E5F" w:rsidR="000075CA" w:rsidRDefault="000075CA" w:rsidP="00441F27">
      <w:pPr>
        <w:pStyle w:val="2"/>
        <w:spacing w:beforeLines="50" w:before="120" w:afterLines="50" w:after="120"/>
        <w:ind w:left="560" w:hangingChars="200" w:hanging="560"/>
      </w:pPr>
      <w:bookmarkStart w:id="2" w:name="_Hlk96353895"/>
      <w:r>
        <w:rPr>
          <w:rFonts w:hint="eastAsia"/>
        </w:rPr>
        <w:t>六</w:t>
      </w:r>
      <w:r w:rsidRPr="00441F27">
        <w:rPr>
          <w:rFonts w:hint="eastAsia"/>
        </w:rPr>
        <w:t>、</w:t>
      </w:r>
      <w:r>
        <w:rPr>
          <w:rFonts w:hint="eastAsia"/>
        </w:rPr>
        <w:t>名額限制：</w:t>
      </w:r>
      <w:r w:rsidR="00A76B1A" w:rsidRPr="00A76B1A">
        <w:rPr>
          <w:rFonts w:hint="eastAsia"/>
        </w:rPr>
        <w:t>採實體進行，限額</w:t>
      </w:r>
      <w:r w:rsidR="00A76B1A" w:rsidRPr="00A76B1A">
        <w:rPr>
          <w:rFonts w:hint="eastAsia"/>
        </w:rPr>
        <w:t>20</w:t>
      </w:r>
      <w:r w:rsidR="00A76B1A" w:rsidRPr="00A76B1A">
        <w:rPr>
          <w:rFonts w:hint="eastAsia"/>
        </w:rPr>
        <w:t>位。</w:t>
      </w:r>
    </w:p>
    <w:p w14:paraId="1A19F56F" w14:textId="493DF041" w:rsidR="000075CA" w:rsidRDefault="002C08D5" w:rsidP="00D047EE">
      <w:pPr>
        <w:pStyle w:val="2"/>
        <w:spacing w:beforeLines="50" w:before="120" w:afterLines="50" w:after="120"/>
        <w:ind w:left="560" w:hangingChars="200" w:hanging="560"/>
      </w:pPr>
      <w:r w:rsidRPr="002C08D5">
        <w:rPr>
          <w:rFonts w:ascii="新細明體" w:hAnsi="新細明體" w:cs="新細明體"/>
          <w:kern w:val="0"/>
        </w:rPr>
        <w:drawing>
          <wp:anchor distT="0" distB="0" distL="114300" distR="114300" simplePos="0" relativeHeight="251658240" behindDoc="1" locked="0" layoutInCell="1" allowOverlap="1" wp14:anchorId="460F28D8" wp14:editId="797818F1">
            <wp:simplePos x="0" y="0"/>
            <wp:positionH relativeFrom="column">
              <wp:posOffset>4852035</wp:posOffset>
            </wp:positionH>
            <wp:positionV relativeFrom="paragraph">
              <wp:posOffset>749935</wp:posOffset>
            </wp:positionV>
            <wp:extent cx="676275" cy="676275"/>
            <wp:effectExtent l="0" t="0" r="9525" b="9525"/>
            <wp:wrapNone/>
            <wp:docPr id="1" name="圖片 1" descr="C:\Users\USER\AppData\Local\Packages\Microsoft.Windows.Photos_8wekyb3d8bbwe\TempState\ShareServiceTempFolder\qrcode (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Packages\Microsoft.Windows.Photos_8wekyb3d8bbwe\TempState\ShareServiceTempFolder\qrcode (8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5CA">
        <w:rPr>
          <w:rFonts w:hint="eastAsia"/>
        </w:rPr>
        <w:t>七、</w:t>
      </w:r>
      <w:r w:rsidR="000075CA" w:rsidRPr="00441F27">
        <w:rPr>
          <w:rStyle w:val="aa"/>
          <w:rFonts w:ascii="標楷體" w:hAnsi="標楷體" w:hint="eastAsia"/>
          <w:sz w:val="28"/>
          <w:szCs w:val="28"/>
        </w:rPr>
        <w:t>報名方式：</w:t>
      </w:r>
      <w:r w:rsidR="00A76B1A" w:rsidRPr="00A76B1A">
        <w:rPr>
          <w:rStyle w:val="aa"/>
          <w:rFonts w:ascii="標楷體" w:hAnsi="標楷體" w:hint="eastAsia"/>
          <w:sz w:val="28"/>
          <w:szCs w:val="28"/>
        </w:rPr>
        <w:t>即日起至113年2月26日(星期一)</w:t>
      </w:r>
      <w:r w:rsidR="00A76B1A">
        <w:rPr>
          <w:rStyle w:val="aa"/>
          <w:rFonts w:ascii="標楷體" w:hAnsi="標楷體" w:hint="eastAsia"/>
          <w:sz w:val="28"/>
          <w:szCs w:val="28"/>
        </w:rPr>
        <w:t>中午</w:t>
      </w:r>
      <w:r w:rsidR="000075CA">
        <w:rPr>
          <w:rFonts w:hint="eastAsia"/>
        </w:rPr>
        <w:t>止，欲報名之律師，請於期限內逕向本會完成報名，以報名先後順序為準，額滿將提早關閉報名系統。報名完成之律師於</w:t>
      </w:r>
      <w:r w:rsidR="00A76B1A">
        <w:rPr>
          <w:rFonts w:hint="eastAsia"/>
        </w:rPr>
        <w:t>2</w:t>
      </w:r>
      <w:r w:rsidR="000075CA">
        <w:rPr>
          <w:rFonts w:hint="eastAsia"/>
        </w:rPr>
        <w:t>月</w:t>
      </w:r>
      <w:r w:rsidR="000075CA">
        <w:rPr>
          <w:rFonts w:hint="eastAsia"/>
        </w:rPr>
        <w:t>2</w:t>
      </w:r>
      <w:r w:rsidR="00A76B1A">
        <w:rPr>
          <w:rFonts w:hint="eastAsia"/>
        </w:rPr>
        <w:t>6</w:t>
      </w:r>
      <w:r w:rsidR="000075CA">
        <w:rPr>
          <w:rFonts w:hint="eastAsia"/>
        </w:rPr>
        <w:t>日下班前以電子郵件方式通知。</w:t>
      </w:r>
    </w:p>
    <w:p w14:paraId="682E9C16" w14:textId="1993C53B" w:rsidR="002C08D5" w:rsidRPr="002C08D5" w:rsidRDefault="002C08D5" w:rsidP="002C08D5">
      <w:pPr>
        <w:pStyle w:val="Web"/>
        <w:rPr>
          <w:rFonts w:ascii="新細明體" w:hAnsi="新細明體" w:cs="新細明體"/>
          <w:kern w:val="0"/>
        </w:rPr>
      </w:pPr>
      <w:r>
        <w:rPr>
          <w:rFonts w:hint="eastAsia"/>
        </w:rPr>
        <w:t xml:space="preserve">     </w:t>
      </w:r>
      <w:r w:rsidR="000075CA" w:rsidRPr="002C08D5">
        <w:rPr>
          <w:rFonts w:ascii="標楷體" w:eastAsia="標楷體" w:hAnsi="標楷體" w:hint="eastAsia"/>
          <w:sz w:val="28"/>
          <w:szCs w:val="28"/>
        </w:rPr>
        <w:t>報名連結</w:t>
      </w:r>
      <w:r w:rsidR="000075CA">
        <w:rPr>
          <w:rFonts w:hint="eastAsia"/>
        </w:rPr>
        <w:t>：</w:t>
      </w:r>
      <w:hyperlink r:id="rId9" w:history="1">
        <w:r w:rsidRPr="00B2516E">
          <w:rPr>
            <w:rStyle w:val="af6"/>
            <w:rFonts w:ascii="新細明體" w:hAnsi="新細明體" w:cs="新細明體"/>
          </w:rPr>
          <w:t>https://forms.gle/BSh7E3vGHopSBZy59</w:t>
        </w:r>
      </w:hyperlink>
      <w:r w:rsidRPr="002C08D5">
        <w:rPr>
          <w:rFonts w:ascii="新細明體" w:hAnsi="新細明體" w:cs="新細明體"/>
        </w:rPr>
        <w:t xml:space="preserve"> </w:t>
      </w:r>
    </w:p>
    <w:bookmarkEnd w:id="2"/>
    <w:p w14:paraId="5496C1E7" w14:textId="1D5CF5A0" w:rsidR="001533B1" w:rsidRDefault="000075CA" w:rsidP="00441F27">
      <w:pPr>
        <w:pStyle w:val="2"/>
        <w:spacing w:beforeLines="50" w:before="120" w:afterLines="50" w:after="120"/>
        <w:ind w:left="560" w:hangingChars="200" w:hanging="560"/>
      </w:pPr>
      <w:r>
        <w:rPr>
          <w:rFonts w:hint="eastAsia"/>
        </w:rPr>
        <w:t>八</w:t>
      </w:r>
      <w:r w:rsidR="00D22167" w:rsidRPr="00441F27">
        <w:rPr>
          <w:rFonts w:hint="eastAsia"/>
        </w:rPr>
        <w:t>、</w:t>
      </w:r>
      <w:r w:rsidR="001D5705">
        <w:rPr>
          <w:rFonts w:hint="eastAsia"/>
        </w:rPr>
        <w:t>報名費用：免費</w:t>
      </w:r>
    </w:p>
    <w:p w14:paraId="1432D0F5" w14:textId="63643C2A" w:rsidR="00A76B1A" w:rsidRDefault="00A76B1A" w:rsidP="00A76B1A">
      <w:pPr>
        <w:pStyle w:val="2"/>
        <w:spacing w:beforeLines="50" w:before="120" w:afterLines="50" w:after="120"/>
        <w:ind w:left="560" w:hangingChars="200" w:hanging="560"/>
      </w:pPr>
      <w:r>
        <w:rPr>
          <w:rFonts w:hint="eastAsia"/>
        </w:rPr>
        <w:t>九、參與課程注意事項：</w:t>
      </w:r>
    </w:p>
    <w:p w14:paraId="7C870A49" w14:textId="6028CCC2" w:rsidR="00A76B1A" w:rsidRDefault="00A76B1A" w:rsidP="00A76B1A">
      <w:pPr>
        <w:pStyle w:val="2"/>
        <w:spacing w:beforeLines="50" w:before="120" w:afterLines="50" w:after="120"/>
        <w:ind w:left="560" w:hangingChars="200" w:hanging="560"/>
      </w:pPr>
      <w:r>
        <w:rPr>
          <w:rFonts w:hint="eastAsia"/>
        </w:rPr>
        <w:t xml:space="preserve">  (1)</w:t>
      </w:r>
      <w:r>
        <w:rPr>
          <w:rFonts w:hint="eastAsia"/>
        </w:rPr>
        <w:t>律師如需申請在職進修時數採認，請於報名時註記。將於全部課程結束後，以所有模組課程簽到表實際簽到時數發給在職進修時數證明</w:t>
      </w:r>
      <w:r>
        <w:rPr>
          <w:rFonts w:hint="eastAsia"/>
        </w:rPr>
        <w:t>(</w:t>
      </w:r>
      <w:r>
        <w:rPr>
          <w:rFonts w:hint="eastAsia"/>
        </w:rPr>
        <w:t>每模組課程均核計為</w:t>
      </w:r>
      <w:r>
        <w:rPr>
          <w:rFonts w:hint="eastAsia"/>
        </w:rPr>
        <w:t>2</w:t>
      </w:r>
      <w:r>
        <w:rPr>
          <w:rFonts w:hint="eastAsia"/>
        </w:rPr>
        <w:t>小時在職進修時數，所有模組課程均全程參加計</w:t>
      </w:r>
      <w:r>
        <w:rPr>
          <w:rFonts w:hint="eastAsia"/>
        </w:rPr>
        <w:t>22</w:t>
      </w:r>
      <w:r>
        <w:rPr>
          <w:rFonts w:hint="eastAsia"/>
        </w:rPr>
        <w:t>小時在職進修時數</w:t>
      </w:r>
      <w:r>
        <w:rPr>
          <w:rFonts w:hint="eastAsia"/>
        </w:rPr>
        <w:t>)</w:t>
      </w:r>
      <w:r>
        <w:rPr>
          <w:rFonts w:hint="eastAsia"/>
        </w:rPr>
        <w:t>。各模組課程若遲到、早退或中途離場合計超過</w:t>
      </w:r>
      <w:r>
        <w:rPr>
          <w:rFonts w:hint="eastAsia"/>
        </w:rPr>
        <w:t>15</w:t>
      </w:r>
      <w:r>
        <w:rPr>
          <w:rFonts w:hint="eastAsia"/>
        </w:rPr>
        <w:t>分鐘以上即視為該模組課程缺課，就該模組課程無法申請開立時數證明。律師如需申請在職進修時數採認，請律師本人於每次模組課程務必確認律師本人已親</w:t>
      </w:r>
      <w:r>
        <w:rPr>
          <w:rFonts w:hint="eastAsia"/>
        </w:rPr>
        <w:lastRenderedPageBreak/>
        <w:t>自簽署簽到表，簽到表將為認定時數之重要依據。如未於報名時註明需申請發給在職進修時數證明，則不另外發給在職進修時數證明。</w:t>
      </w:r>
    </w:p>
    <w:p w14:paraId="63A29711" w14:textId="5FD4C1BC" w:rsidR="00A76B1A" w:rsidRDefault="00A76B1A" w:rsidP="00A76B1A">
      <w:pPr>
        <w:pStyle w:val="2"/>
        <w:spacing w:beforeLines="50" w:before="120" w:afterLines="50" w:after="120"/>
        <w:ind w:left="560" w:hangingChars="200" w:hanging="560"/>
      </w:pPr>
      <w:r>
        <w:rPr>
          <w:rFonts w:hint="eastAsia"/>
        </w:rPr>
        <w:t xml:space="preserve">  (2)</w:t>
      </w:r>
      <w:r>
        <w:rPr>
          <w:rFonts w:hint="eastAsia"/>
        </w:rPr>
        <w:t>除申請本會在職進修課程時數以外，律師如另需政治大學之研習時數證明，亦請先於報名時註明，將於全部課程結束後，以所有模組課程實際簽到時數並經政治大學國際經貿組織暨法律研究中心、中華國際經貿研究學會、全國律師聯合會國際經貿談判委員會確認審核通過後，另行發給政治大學之研習時數證明。如未於報名時註明需發給政治大學之研習時數證明者，則不另外發給政治大學之研習時數證明。</w:t>
      </w:r>
    </w:p>
    <w:p w14:paraId="1247C90E" w14:textId="4D89AF8A" w:rsidR="00A76B1A" w:rsidRDefault="00A76B1A" w:rsidP="00A76B1A">
      <w:pPr>
        <w:pStyle w:val="2"/>
        <w:spacing w:beforeLines="50" w:before="120" w:afterLines="50" w:after="120"/>
        <w:ind w:left="560" w:hangingChars="200" w:hanging="560"/>
      </w:pPr>
      <w:r>
        <w:rPr>
          <w:rFonts w:hint="eastAsia"/>
        </w:rPr>
        <w:t xml:space="preserve">  </w:t>
      </w:r>
      <w:r>
        <w:t>(</w:t>
      </w:r>
      <w:r>
        <w:rPr>
          <w:rFonts w:hint="eastAsia"/>
        </w:rPr>
        <w:t>3</w:t>
      </w:r>
      <w:r w:rsidRPr="00A76B1A">
        <w:t>)</w:t>
      </w:r>
      <w:r>
        <w:rPr>
          <w:rFonts w:hint="eastAsia"/>
        </w:rPr>
        <w:t>參加課程之律師會員應遵守政治大學「國際企業經營法律風險實務探討」課程等政治大學相關課程規定。</w:t>
      </w:r>
    </w:p>
    <w:p w14:paraId="36201487" w14:textId="5ECA5872" w:rsidR="0048449E" w:rsidRPr="0048449E" w:rsidRDefault="0048449E" w:rsidP="00A76B1A">
      <w:pPr>
        <w:pStyle w:val="2"/>
        <w:spacing w:beforeLines="50" w:before="120" w:afterLines="50" w:after="120"/>
        <w:ind w:left="560" w:hangingChars="200" w:hanging="560"/>
      </w:pPr>
      <w:r>
        <w:rPr>
          <w:rFonts w:hint="eastAsia"/>
        </w:rPr>
        <w:t xml:space="preserve">  </w:t>
      </w:r>
      <w:r w:rsidRPr="0048449E">
        <w:rPr>
          <w:rFonts w:hint="eastAsia"/>
        </w:rPr>
        <w:t>(4)</w:t>
      </w:r>
      <w:r w:rsidRPr="0048449E">
        <w:rPr>
          <w:rFonts w:hint="eastAsia"/>
        </w:rPr>
        <w:t>主辦單位保留最終修改、變更、活動解釋及取消本活動之權利，若有相關異動將會公告於全律會網站，恕不另行通知。</w:t>
      </w:r>
    </w:p>
    <w:p w14:paraId="5D15A144" w14:textId="015A39F7" w:rsidR="007D6722" w:rsidRDefault="007D6722" w:rsidP="007D6722">
      <w:pPr>
        <w:spacing w:line="0" w:lineRule="atLeast"/>
        <w:rPr>
          <w:rFonts w:ascii="標楷體" w:eastAsia="標楷體" w:hAnsi="標楷體"/>
          <w:sz w:val="28"/>
          <w:szCs w:val="28"/>
        </w:rPr>
      </w:pPr>
    </w:p>
    <w:p w14:paraId="7D6E67EF" w14:textId="77777777" w:rsidR="00A76B1A" w:rsidRPr="007D6722" w:rsidRDefault="00A76B1A" w:rsidP="007D6722">
      <w:pPr>
        <w:spacing w:line="0" w:lineRule="atLeast"/>
        <w:rPr>
          <w:rFonts w:ascii="標楷體" w:eastAsia="標楷體" w:hAnsi="標楷體"/>
          <w:sz w:val="28"/>
          <w:szCs w:val="28"/>
        </w:rPr>
      </w:pPr>
    </w:p>
    <w:p w14:paraId="21D89AE0" w14:textId="77777777" w:rsidR="007D6722" w:rsidRPr="007D6722" w:rsidRDefault="007D6722" w:rsidP="007D6722">
      <w:pPr>
        <w:rPr>
          <w:rFonts w:ascii="標楷體" w:eastAsia="標楷體" w:hAnsi="標楷體"/>
          <w:sz w:val="28"/>
          <w:szCs w:val="28"/>
        </w:rPr>
      </w:pPr>
      <w:r w:rsidRPr="007D6722">
        <w:rPr>
          <w:rFonts w:ascii="標楷體" w:eastAsia="標楷體" w:hAnsi="標楷體" w:cs="Arial"/>
          <w:color w:val="202124"/>
          <w:sz w:val="28"/>
          <w:szCs w:val="28"/>
          <w:shd w:val="clear" w:color="auto" w:fill="FFFFFF"/>
        </w:rPr>
        <w:t xml:space="preserve">聯絡人：全國律師聯合會秘書處 應佳容 </w:t>
      </w:r>
      <w:r w:rsidRPr="007D6722">
        <w:rPr>
          <w:rFonts w:ascii="標楷體" w:eastAsia="標楷體" w:hAnsi="標楷體" w:cs="Arial" w:hint="eastAsia"/>
          <w:color w:val="202124"/>
          <w:sz w:val="28"/>
          <w:szCs w:val="28"/>
          <w:shd w:val="clear" w:color="auto" w:fill="FFFFFF"/>
        </w:rPr>
        <w:t xml:space="preserve">  </w:t>
      </w:r>
      <w:r w:rsidRPr="007D6722">
        <w:rPr>
          <w:rFonts w:ascii="標楷體" w:eastAsia="標楷體" w:hAnsi="標楷體" w:cs="Arial"/>
          <w:color w:val="202124"/>
          <w:sz w:val="28"/>
          <w:szCs w:val="28"/>
          <w:shd w:val="clear" w:color="auto" w:fill="FFFFFF"/>
        </w:rPr>
        <w:t>電話：(02)2388-1707#66</w:t>
      </w:r>
    </w:p>
    <w:p w14:paraId="119132ED" w14:textId="77777777" w:rsidR="00D877A0" w:rsidRDefault="00D877A0" w:rsidP="00D877A0">
      <w:pPr>
        <w:pStyle w:val="2"/>
        <w:spacing w:beforeLines="50" w:before="120" w:afterLines="50" w:after="120"/>
        <w:rPr>
          <w:rFonts w:ascii="標楷體" w:hAnsi="標楷體"/>
        </w:rPr>
      </w:pPr>
    </w:p>
    <w:sectPr w:rsidR="00D877A0" w:rsidSect="00310128">
      <w:footerReference w:type="default" r:id="rId10"/>
      <w:pgSz w:w="12240" w:h="15840"/>
      <w:pgMar w:top="1588" w:right="1134" w:bottom="179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2783A" w14:textId="77777777" w:rsidR="00BA3CD4" w:rsidRDefault="00BA3CD4" w:rsidP="00DE7C69">
      <w:r>
        <w:separator/>
      </w:r>
    </w:p>
  </w:endnote>
  <w:endnote w:type="continuationSeparator" w:id="0">
    <w:p w14:paraId="744690A2" w14:textId="77777777" w:rsidR="00BA3CD4" w:rsidRDefault="00BA3CD4" w:rsidP="00DE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2906" w14:textId="7B7D0324" w:rsidR="001533B1" w:rsidRDefault="001533B1">
    <w:pPr>
      <w:pStyle w:val="ad"/>
      <w:jc w:val="center"/>
    </w:pPr>
    <w:r>
      <w:fldChar w:fldCharType="begin"/>
    </w:r>
    <w:r>
      <w:instrText>PAGE   \* MERGEFORMAT</w:instrText>
    </w:r>
    <w:r>
      <w:fldChar w:fldCharType="separate"/>
    </w:r>
    <w:r w:rsidR="00EF2887" w:rsidRPr="00EF2887">
      <w:rPr>
        <w:noProof/>
        <w:lang w:val="zh-TW"/>
      </w:rPr>
      <w:t>3</w:t>
    </w:r>
    <w:r>
      <w:fldChar w:fldCharType="end"/>
    </w:r>
  </w:p>
  <w:p w14:paraId="4704B760" w14:textId="77777777" w:rsidR="001533B1" w:rsidRDefault="001533B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0445" w14:textId="77777777" w:rsidR="00BA3CD4" w:rsidRDefault="00BA3CD4" w:rsidP="00DE7C69">
      <w:r>
        <w:separator/>
      </w:r>
    </w:p>
  </w:footnote>
  <w:footnote w:type="continuationSeparator" w:id="0">
    <w:p w14:paraId="0F9FD2F0" w14:textId="77777777" w:rsidR="00BA3CD4" w:rsidRDefault="00BA3CD4" w:rsidP="00DE7C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6B2"/>
    <w:multiLevelType w:val="hybridMultilevel"/>
    <w:tmpl w:val="717868B8"/>
    <w:lvl w:ilvl="0" w:tplc="1B92F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60159A"/>
    <w:multiLevelType w:val="hybridMultilevel"/>
    <w:tmpl w:val="B6F6A440"/>
    <w:lvl w:ilvl="0" w:tplc="2C984920">
      <w:start w:val="1"/>
      <w:numFmt w:val="decimal"/>
      <w:lvlText w:val="%1."/>
      <w:lvlJc w:val="left"/>
      <w:pPr>
        <w:ind w:left="480" w:hanging="480"/>
      </w:pPr>
      <w:rPr>
        <w:rFonts w:ascii="Calibri" w:eastAsia="標楷體" w:hAnsi="Calibr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D25951"/>
    <w:multiLevelType w:val="hybridMultilevel"/>
    <w:tmpl w:val="AB4E439E"/>
    <w:lvl w:ilvl="0" w:tplc="0010D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DF5826"/>
    <w:multiLevelType w:val="hybridMultilevel"/>
    <w:tmpl w:val="073E2316"/>
    <w:lvl w:ilvl="0" w:tplc="D668DB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8D6BA4"/>
    <w:multiLevelType w:val="hybridMultilevel"/>
    <w:tmpl w:val="AF5CF8A8"/>
    <w:lvl w:ilvl="0" w:tplc="781C3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3C46C7"/>
    <w:multiLevelType w:val="hybridMultilevel"/>
    <w:tmpl w:val="80A83EC8"/>
    <w:lvl w:ilvl="0" w:tplc="213417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7635BA3"/>
    <w:multiLevelType w:val="hybridMultilevel"/>
    <w:tmpl w:val="A1BE5D7E"/>
    <w:lvl w:ilvl="0" w:tplc="2152C79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175E59"/>
    <w:multiLevelType w:val="hybridMultilevel"/>
    <w:tmpl w:val="D362E15E"/>
    <w:lvl w:ilvl="0" w:tplc="771601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E14B0F"/>
    <w:multiLevelType w:val="hybridMultilevel"/>
    <w:tmpl w:val="E8BC38DA"/>
    <w:lvl w:ilvl="0" w:tplc="2DEE5C4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2"/>
  </w:num>
  <w:num w:numId="4">
    <w:abstractNumId w:val="4"/>
  </w:num>
  <w:num w:numId="5">
    <w:abstractNumId w:val="1"/>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tTSxsDQ2NrawMDVS0lEKTi0uzszPAykwNKsFAAgG2z0tAAAA"/>
  </w:docVars>
  <w:rsids>
    <w:rsidRoot w:val="002B3F73"/>
    <w:rsid w:val="00005309"/>
    <w:rsid w:val="000075CA"/>
    <w:rsid w:val="0001350A"/>
    <w:rsid w:val="0002634A"/>
    <w:rsid w:val="00026468"/>
    <w:rsid w:val="00026500"/>
    <w:rsid w:val="000308F9"/>
    <w:rsid w:val="00034974"/>
    <w:rsid w:val="00044F24"/>
    <w:rsid w:val="0004600A"/>
    <w:rsid w:val="00047A4D"/>
    <w:rsid w:val="00053D64"/>
    <w:rsid w:val="00056C21"/>
    <w:rsid w:val="0006771E"/>
    <w:rsid w:val="0007625E"/>
    <w:rsid w:val="00092F5D"/>
    <w:rsid w:val="00097288"/>
    <w:rsid w:val="000A25CB"/>
    <w:rsid w:val="000A7036"/>
    <w:rsid w:val="000A7A61"/>
    <w:rsid w:val="000B2E7B"/>
    <w:rsid w:val="000B620C"/>
    <w:rsid w:val="000B6586"/>
    <w:rsid w:val="000B7C95"/>
    <w:rsid w:val="000D3ED3"/>
    <w:rsid w:val="000E0D46"/>
    <w:rsid w:val="000E3CBC"/>
    <w:rsid w:val="000E5B91"/>
    <w:rsid w:val="000F1D50"/>
    <w:rsid w:val="000F227F"/>
    <w:rsid w:val="000F73F9"/>
    <w:rsid w:val="0014198A"/>
    <w:rsid w:val="00150603"/>
    <w:rsid w:val="001533B1"/>
    <w:rsid w:val="001535CA"/>
    <w:rsid w:val="00157D74"/>
    <w:rsid w:val="00161617"/>
    <w:rsid w:val="00164232"/>
    <w:rsid w:val="001734F1"/>
    <w:rsid w:val="00180E9A"/>
    <w:rsid w:val="001835F1"/>
    <w:rsid w:val="00190089"/>
    <w:rsid w:val="0019146B"/>
    <w:rsid w:val="001914C4"/>
    <w:rsid w:val="001976D9"/>
    <w:rsid w:val="001A0BFD"/>
    <w:rsid w:val="001A4C52"/>
    <w:rsid w:val="001B6E67"/>
    <w:rsid w:val="001C531D"/>
    <w:rsid w:val="001C5D23"/>
    <w:rsid w:val="001D0A4F"/>
    <w:rsid w:val="001D18F8"/>
    <w:rsid w:val="001D3D34"/>
    <w:rsid w:val="001D5705"/>
    <w:rsid w:val="001E664C"/>
    <w:rsid w:val="001F2FEB"/>
    <w:rsid w:val="00203BDB"/>
    <w:rsid w:val="0020603A"/>
    <w:rsid w:val="00210168"/>
    <w:rsid w:val="002174EC"/>
    <w:rsid w:val="00220487"/>
    <w:rsid w:val="00220B88"/>
    <w:rsid w:val="00222861"/>
    <w:rsid w:val="002313AB"/>
    <w:rsid w:val="002350A2"/>
    <w:rsid w:val="00235D7E"/>
    <w:rsid w:val="0023682D"/>
    <w:rsid w:val="002408D0"/>
    <w:rsid w:val="00251858"/>
    <w:rsid w:val="00284324"/>
    <w:rsid w:val="002A28A7"/>
    <w:rsid w:val="002B3F73"/>
    <w:rsid w:val="002B7E29"/>
    <w:rsid w:val="002C002B"/>
    <w:rsid w:val="002C08D5"/>
    <w:rsid w:val="002C2ED0"/>
    <w:rsid w:val="002D48E9"/>
    <w:rsid w:val="002D5690"/>
    <w:rsid w:val="002E6647"/>
    <w:rsid w:val="002E7E6D"/>
    <w:rsid w:val="002F30C8"/>
    <w:rsid w:val="002F64D9"/>
    <w:rsid w:val="002F76D5"/>
    <w:rsid w:val="002F779F"/>
    <w:rsid w:val="00301832"/>
    <w:rsid w:val="003028CC"/>
    <w:rsid w:val="00310128"/>
    <w:rsid w:val="0031092C"/>
    <w:rsid w:val="00311F40"/>
    <w:rsid w:val="00326FE9"/>
    <w:rsid w:val="00330441"/>
    <w:rsid w:val="00337492"/>
    <w:rsid w:val="003376AA"/>
    <w:rsid w:val="00341995"/>
    <w:rsid w:val="0034366A"/>
    <w:rsid w:val="003444D7"/>
    <w:rsid w:val="00351DDF"/>
    <w:rsid w:val="00353653"/>
    <w:rsid w:val="00355BB8"/>
    <w:rsid w:val="0036417D"/>
    <w:rsid w:val="0036443D"/>
    <w:rsid w:val="00377218"/>
    <w:rsid w:val="0038013D"/>
    <w:rsid w:val="003813C7"/>
    <w:rsid w:val="00383730"/>
    <w:rsid w:val="0038449F"/>
    <w:rsid w:val="00390691"/>
    <w:rsid w:val="003A157A"/>
    <w:rsid w:val="003A6097"/>
    <w:rsid w:val="003B051F"/>
    <w:rsid w:val="003B1B63"/>
    <w:rsid w:val="003C0AF8"/>
    <w:rsid w:val="003C6FB8"/>
    <w:rsid w:val="003D3B64"/>
    <w:rsid w:val="003E4F90"/>
    <w:rsid w:val="003F0FB5"/>
    <w:rsid w:val="003F3BE8"/>
    <w:rsid w:val="00400644"/>
    <w:rsid w:val="00402B06"/>
    <w:rsid w:val="00403A85"/>
    <w:rsid w:val="0041216E"/>
    <w:rsid w:val="00413CB9"/>
    <w:rsid w:val="004163CC"/>
    <w:rsid w:val="004213C2"/>
    <w:rsid w:val="0043198A"/>
    <w:rsid w:val="00433B05"/>
    <w:rsid w:val="00441F27"/>
    <w:rsid w:val="00442031"/>
    <w:rsid w:val="00444DC1"/>
    <w:rsid w:val="00456907"/>
    <w:rsid w:val="00460D26"/>
    <w:rsid w:val="00461BB4"/>
    <w:rsid w:val="00462F6A"/>
    <w:rsid w:val="00471DAC"/>
    <w:rsid w:val="0047351C"/>
    <w:rsid w:val="004752D1"/>
    <w:rsid w:val="0047727E"/>
    <w:rsid w:val="00483255"/>
    <w:rsid w:val="0048449E"/>
    <w:rsid w:val="00486C78"/>
    <w:rsid w:val="00487066"/>
    <w:rsid w:val="004875BD"/>
    <w:rsid w:val="0049104B"/>
    <w:rsid w:val="00493682"/>
    <w:rsid w:val="004974B9"/>
    <w:rsid w:val="00497785"/>
    <w:rsid w:val="004A2377"/>
    <w:rsid w:val="004A78AC"/>
    <w:rsid w:val="004B1F6E"/>
    <w:rsid w:val="004B22FB"/>
    <w:rsid w:val="004B7E2E"/>
    <w:rsid w:val="004C57D7"/>
    <w:rsid w:val="004C6DE6"/>
    <w:rsid w:val="004C7D8C"/>
    <w:rsid w:val="004D130D"/>
    <w:rsid w:val="004D18E1"/>
    <w:rsid w:val="004D38E9"/>
    <w:rsid w:val="004D4766"/>
    <w:rsid w:val="004E27C7"/>
    <w:rsid w:val="004F2439"/>
    <w:rsid w:val="004F50C5"/>
    <w:rsid w:val="004F6A3A"/>
    <w:rsid w:val="004F7A8A"/>
    <w:rsid w:val="00506504"/>
    <w:rsid w:val="0051283B"/>
    <w:rsid w:val="00517132"/>
    <w:rsid w:val="0052345F"/>
    <w:rsid w:val="00524C6A"/>
    <w:rsid w:val="0055060A"/>
    <w:rsid w:val="00554A2D"/>
    <w:rsid w:val="00563CFE"/>
    <w:rsid w:val="00564DE5"/>
    <w:rsid w:val="00592E29"/>
    <w:rsid w:val="005942C1"/>
    <w:rsid w:val="00594DCD"/>
    <w:rsid w:val="005A3644"/>
    <w:rsid w:val="005B0C70"/>
    <w:rsid w:val="005B0FAA"/>
    <w:rsid w:val="005B3344"/>
    <w:rsid w:val="005C09A7"/>
    <w:rsid w:val="005E607E"/>
    <w:rsid w:val="005F04F1"/>
    <w:rsid w:val="00603B4F"/>
    <w:rsid w:val="00603F05"/>
    <w:rsid w:val="00612020"/>
    <w:rsid w:val="00614B7B"/>
    <w:rsid w:val="00616E69"/>
    <w:rsid w:val="00621B47"/>
    <w:rsid w:val="006264F1"/>
    <w:rsid w:val="00634599"/>
    <w:rsid w:val="00642047"/>
    <w:rsid w:val="006428E5"/>
    <w:rsid w:val="00653DFD"/>
    <w:rsid w:val="00657383"/>
    <w:rsid w:val="006652A6"/>
    <w:rsid w:val="00670823"/>
    <w:rsid w:val="0067561D"/>
    <w:rsid w:val="00687B3A"/>
    <w:rsid w:val="00691860"/>
    <w:rsid w:val="00696CA9"/>
    <w:rsid w:val="006A42C4"/>
    <w:rsid w:val="006A47C2"/>
    <w:rsid w:val="006A47EA"/>
    <w:rsid w:val="006B542F"/>
    <w:rsid w:val="006E4C6C"/>
    <w:rsid w:val="006F326C"/>
    <w:rsid w:val="006F701D"/>
    <w:rsid w:val="007005E6"/>
    <w:rsid w:val="00701B29"/>
    <w:rsid w:val="00702931"/>
    <w:rsid w:val="00717E04"/>
    <w:rsid w:val="00726A66"/>
    <w:rsid w:val="00727A71"/>
    <w:rsid w:val="00752EFD"/>
    <w:rsid w:val="007655C5"/>
    <w:rsid w:val="00787E9B"/>
    <w:rsid w:val="00796862"/>
    <w:rsid w:val="007A1098"/>
    <w:rsid w:val="007A3417"/>
    <w:rsid w:val="007A43CA"/>
    <w:rsid w:val="007B3E81"/>
    <w:rsid w:val="007C4D0D"/>
    <w:rsid w:val="007C78AB"/>
    <w:rsid w:val="007C7AFD"/>
    <w:rsid w:val="007C7E58"/>
    <w:rsid w:val="007D6722"/>
    <w:rsid w:val="007E3F70"/>
    <w:rsid w:val="007E5118"/>
    <w:rsid w:val="007F6CC5"/>
    <w:rsid w:val="007F7981"/>
    <w:rsid w:val="007F7C97"/>
    <w:rsid w:val="00806A42"/>
    <w:rsid w:val="008175CA"/>
    <w:rsid w:val="00821FFE"/>
    <w:rsid w:val="00822107"/>
    <w:rsid w:val="008240BB"/>
    <w:rsid w:val="008263A3"/>
    <w:rsid w:val="00833323"/>
    <w:rsid w:val="0083530D"/>
    <w:rsid w:val="00843154"/>
    <w:rsid w:val="0085059B"/>
    <w:rsid w:val="00852C22"/>
    <w:rsid w:val="00852D67"/>
    <w:rsid w:val="00857A3B"/>
    <w:rsid w:val="00862A7C"/>
    <w:rsid w:val="00865215"/>
    <w:rsid w:val="00870BAD"/>
    <w:rsid w:val="00872119"/>
    <w:rsid w:val="00874413"/>
    <w:rsid w:val="00876084"/>
    <w:rsid w:val="00881F1C"/>
    <w:rsid w:val="008827F2"/>
    <w:rsid w:val="00882D9A"/>
    <w:rsid w:val="00890B19"/>
    <w:rsid w:val="00891EA1"/>
    <w:rsid w:val="00892CFA"/>
    <w:rsid w:val="008A1002"/>
    <w:rsid w:val="008A2AF1"/>
    <w:rsid w:val="008A60E1"/>
    <w:rsid w:val="008A6984"/>
    <w:rsid w:val="008B2A41"/>
    <w:rsid w:val="008B75C2"/>
    <w:rsid w:val="008D11AA"/>
    <w:rsid w:val="008D283A"/>
    <w:rsid w:val="008D3C4A"/>
    <w:rsid w:val="008D42C7"/>
    <w:rsid w:val="008D4544"/>
    <w:rsid w:val="008E55AF"/>
    <w:rsid w:val="008E7AAE"/>
    <w:rsid w:val="008F05C2"/>
    <w:rsid w:val="008F57F1"/>
    <w:rsid w:val="008F6BAF"/>
    <w:rsid w:val="00910A13"/>
    <w:rsid w:val="00913AF0"/>
    <w:rsid w:val="00920736"/>
    <w:rsid w:val="00924FEC"/>
    <w:rsid w:val="009258E9"/>
    <w:rsid w:val="00930319"/>
    <w:rsid w:val="00937414"/>
    <w:rsid w:val="00940E97"/>
    <w:rsid w:val="00941760"/>
    <w:rsid w:val="00951BD8"/>
    <w:rsid w:val="009561EA"/>
    <w:rsid w:val="00965DD5"/>
    <w:rsid w:val="009701C9"/>
    <w:rsid w:val="00983F02"/>
    <w:rsid w:val="00986B5C"/>
    <w:rsid w:val="009930F4"/>
    <w:rsid w:val="0099431B"/>
    <w:rsid w:val="009A3A6C"/>
    <w:rsid w:val="009B299F"/>
    <w:rsid w:val="009B7B29"/>
    <w:rsid w:val="009B7C72"/>
    <w:rsid w:val="009C45A5"/>
    <w:rsid w:val="009D2FB6"/>
    <w:rsid w:val="009E64EF"/>
    <w:rsid w:val="009F2A7E"/>
    <w:rsid w:val="00A001FC"/>
    <w:rsid w:val="00A04ABD"/>
    <w:rsid w:val="00A057A0"/>
    <w:rsid w:val="00A05B6C"/>
    <w:rsid w:val="00A1249A"/>
    <w:rsid w:val="00A23C68"/>
    <w:rsid w:val="00A242E1"/>
    <w:rsid w:val="00A31892"/>
    <w:rsid w:val="00A32752"/>
    <w:rsid w:val="00A3739C"/>
    <w:rsid w:val="00A407FC"/>
    <w:rsid w:val="00A41115"/>
    <w:rsid w:val="00A432FB"/>
    <w:rsid w:val="00A474CB"/>
    <w:rsid w:val="00A5042A"/>
    <w:rsid w:val="00A51A21"/>
    <w:rsid w:val="00A539F8"/>
    <w:rsid w:val="00A56271"/>
    <w:rsid w:val="00A56C7F"/>
    <w:rsid w:val="00A624AE"/>
    <w:rsid w:val="00A7019C"/>
    <w:rsid w:val="00A76B1A"/>
    <w:rsid w:val="00A77782"/>
    <w:rsid w:val="00A77A55"/>
    <w:rsid w:val="00A835F9"/>
    <w:rsid w:val="00A87CEC"/>
    <w:rsid w:val="00A92238"/>
    <w:rsid w:val="00A941CF"/>
    <w:rsid w:val="00AA43AA"/>
    <w:rsid w:val="00AA5A04"/>
    <w:rsid w:val="00AA5E52"/>
    <w:rsid w:val="00AB10E1"/>
    <w:rsid w:val="00AB343A"/>
    <w:rsid w:val="00AC20BB"/>
    <w:rsid w:val="00AC493C"/>
    <w:rsid w:val="00AC66A7"/>
    <w:rsid w:val="00AC788C"/>
    <w:rsid w:val="00AD0FD6"/>
    <w:rsid w:val="00AD12BA"/>
    <w:rsid w:val="00AD27E1"/>
    <w:rsid w:val="00AD32F7"/>
    <w:rsid w:val="00AD4E9E"/>
    <w:rsid w:val="00AE5108"/>
    <w:rsid w:val="00AF4A13"/>
    <w:rsid w:val="00AF6ACE"/>
    <w:rsid w:val="00B00A46"/>
    <w:rsid w:val="00B00D1F"/>
    <w:rsid w:val="00B0379D"/>
    <w:rsid w:val="00B040F8"/>
    <w:rsid w:val="00B078D3"/>
    <w:rsid w:val="00B1796D"/>
    <w:rsid w:val="00B22C60"/>
    <w:rsid w:val="00B23D17"/>
    <w:rsid w:val="00B25A42"/>
    <w:rsid w:val="00B25FAE"/>
    <w:rsid w:val="00B268B9"/>
    <w:rsid w:val="00B27C81"/>
    <w:rsid w:val="00B507CA"/>
    <w:rsid w:val="00B6648E"/>
    <w:rsid w:val="00B71817"/>
    <w:rsid w:val="00B81490"/>
    <w:rsid w:val="00B8257A"/>
    <w:rsid w:val="00B828C1"/>
    <w:rsid w:val="00B85D2F"/>
    <w:rsid w:val="00B86832"/>
    <w:rsid w:val="00B91DA9"/>
    <w:rsid w:val="00BA3CD4"/>
    <w:rsid w:val="00BA7F53"/>
    <w:rsid w:val="00BB1B59"/>
    <w:rsid w:val="00BB3C77"/>
    <w:rsid w:val="00BC1BD9"/>
    <w:rsid w:val="00BC48C9"/>
    <w:rsid w:val="00BC5F13"/>
    <w:rsid w:val="00BE3036"/>
    <w:rsid w:val="00BF7FA8"/>
    <w:rsid w:val="00C02C3A"/>
    <w:rsid w:val="00C11795"/>
    <w:rsid w:val="00C139E0"/>
    <w:rsid w:val="00C1482B"/>
    <w:rsid w:val="00C212E2"/>
    <w:rsid w:val="00C24B7A"/>
    <w:rsid w:val="00C35FF0"/>
    <w:rsid w:val="00C37041"/>
    <w:rsid w:val="00C3782D"/>
    <w:rsid w:val="00C510B3"/>
    <w:rsid w:val="00C516CF"/>
    <w:rsid w:val="00C63446"/>
    <w:rsid w:val="00C762AE"/>
    <w:rsid w:val="00C835DA"/>
    <w:rsid w:val="00C90140"/>
    <w:rsid w:val="00C94003"/>
    <w:rsid w:val="00CA10DF"/>
    <w:rsid w:val="00CA153A"/>
    <w:rsid w:val="00CA6085"/>
    <w:rsid w:val="00CB2956"/>
    <w:rsid w:val="00CD1399"/>
    <w:rsid w:val="00CD6B74"/>
    <w:rsid w:val="00CE38F4"/>
    <w:rsid w:val="00D047EE"/>
    <w:rsid w:val="00D10285"/>
    <w:rsid w:val="00D11519"/>
    <w:rsid w:val="00D22167"/>
    <w:rsid w:val="00D22490"/>
    <w:rsid w:val="00D26C1E"/>
    <w:rsid w:val="00D26EA1"/>
    <w:rsid w:val="00D37C6D"/>
    <w:rsid w:val="00D41DAD"/>
    <w:rsid w:val="00D43B96"/>
    <w:rsid w:val="00D44CEF"/>
    <w:rsid w:val="00D5083A"/>
    <w:rsid w:val="00D555B7"/>
    <w:rsid w:val="00D62D39"/>
    <w:rsid w:val="00D677BF"/>
    <w:rsid w:val="00D72DA0"/>
    <w:rsid w:val="00D7381B"/>
    <w:rsid w:val="00D822BA"/>
    <w:rsid w:val="00D877A0"/>
    <w:rsid w:val="00D878D5"/>
    <w:rsid w:val="00D9094E"/>
    <w:rsid w:val="00D91F91"/>
    <w:rsid w:val="00D9381F"/>
    <w:rsid w:val="00DB05FE"/>
    <w:rsid w:val="00DB0B1F"/>
    <w:rsid w:val="00DC1520"/>
    <w:rsid w:val="00DC7A42"/>
    <w:rsid w:val="00DD0E42"/>
    <w:rsid w:val="00DD1287"/>
    <w:rsid w:val="00DD5CE7"/>
    <w:rsid w:val="00DE0E4B"/>
    <w:rsid w:val="00DE3544"/>
    <w:rsid w:val="00DE7C69"/>
    <w:rsid w:val="00DF03A2"/>
    <w:rsid w:val="00DF1B50"/>
    <w:rsid w:val="00E1153E"/>
    <w:rsid w:val="00E26F8C"/>
    <w:rsid w:val="00E270F7"/>
    <w:rsid w:val="00E34178"/>
    <w:rsid w:val="00E37F5E"/>
    <w:rsid w:val="00E467EC"/>
    <w:rsid w:val="00E55786"/>
    <w:rsid w:val="00E73A0A"/>
    <w:rsid w:val="00E75FD3"/>
    <w:rsid w:val="00E77A12"/>
    <w:rsid w:val="00E83B50"/>
    <w:rsid w:val="00E86FAB"/>
    <w:rsid w:val="00E927B1"/>
    <w:rsid w:val="00E93074"/>
    <w:rsid w:val="00EA33B7"/>
    <w:rsid w:val="00EB0C7B"/>
    <w:rsid w:val="00EC0763"/>
    <w:rsid w:val="00EC0882"/>
    <w:rsid w:val="00EC0F18"/>
    <w:rsid w:val="00EC1931"/>
    <w:rsid w:val="00ED6147"/>
    <w:rsid w:val="00EE11BA"/>
    <w:rsid w:val="00EE4C34"/>
    <w:rsid w:val="00EE549B"/>
    <w:rsid w:val="00EE6864"/>
    <w:rsid w:val="00EF2887"/>
    <w:rsid w:val="00EF4723"/>
    <w:rsid w:val="00F10BDC"/>
    <w:rsid w:val="00F17E85"/>
    <w:rsid w:val="00F2293D"/>
    <w:rsid w:val="00F23367"/>
    <w:rsid w:val="00F4637E"/>
    <w:rsid w:val="00F522CC"/>
    <w:rsid w:val="00F5592E"/>
    <w:rsid w:val="00F57001"/>
    <w:rsid w:val="00F60783"/>
    <w:rsid w:val="00F63C97"/>
    <w:rsid w:val="00F76876"/>
    <w:rsid w:val="00F76DAA"/>
    <w:rsid w:val="00F80A38"/>
    <w:rsid w:val="00F81918"/>
    <w:rsid w:val="00F8687F"/>
    <w:rsid w:val="00F87E07"/>
    <w:rsid w:val="00F934C3"/>
    <w:rsid w:val="00F94552"/>
    <w:rsid w:val="00FC086A"/>
    <w:rsid w:val="00FC1671"/>
    <w:rsid w:val="00FC465B"/>
    <w:rsid w:val="00FC5329"/>
    <w:rsid w:val="00FD267B"/>
    <w:rsid w:val="00FE5859"/>
    <w:rsid w:val="00FF55A8"/>
    <w:rsid w:val="00FF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2282E"/>
  <w15:chartTrackingRefBased/>
  <w15:docId w15:val="{55EE8F18-CB93-44DA-AF04-F129DF9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0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_主旨)"/>
    <w:basedOn w:val="a"/>
    <w:rsid w:val="0041216E"/>
    <w:pPr>
      <w:widowControl/>
      <w:ind w:left="958"/>
      <w:textAlignment w:val="baseline"/>
    </w:pPr>
    <w:rPr>
      <w:rFonts w:eastAsia="標楷體"/>
      <w:noProof/>
      <w:kern w:val="0"/>
      <w:sz w:val="32"/>
      <w:szCs w:val="20"/>
    </w:rPr>
  </w:style>
  <w:style w:type="table" w:styleId="a4">
    <w:name w:val="Table Grid"/>
    <w:basedOn w:val="a1"/>
    <w:rsid w:val="002101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2634A"/>
    <w:rPr>
      <w:rFonts w:ascii="Arial" w:hAnsi="Arial"/>
      <w:sz w:val="18"/>
      <w:szCs w:val="18"/>
    </w:rPr>
  </w:style>
  <w:style w:type="paragraph" w:customStyle="1" w:styleId="a6">
    <w:name w:val="說明"/>
    <w:basedOn w:val="a7"/>
    <w:rsid w:val="003E4F90"/>
    <w:pPr>
      <w:spacing w:after="0" w:line="640" w:lineRule="exact"/>
      <w:ind w:leftChars="0" w:left="952" w:hanging="952"/>
    </w:pPr>
    <w:rPr>
      <w:rFonts w:ascii="Arial" w:eastAsia="標楷體" w:hAnsi="Arial"/>
      <w:sz w:val="32"/>
    </w:rPr>
  </w:style>
  <w:style w:type="paragraph" w:styleId="a7">
    <w:name w:val="Body Text Indent"/>
    <w:basedOn w:val="a"/>
    <w:rsid w:val="003E4F90"/>
    <w:pPr>
      <w:spacing w:after="120"/>
      <w:ind w:leftChars="200" w:left="480"/>
    </w:pPr>
  </w:style>
  <w:style w:type="paragraph" w:customStyle="1" w:styleId="a8">
    <w:basedOn w:val="a"/>
    <w:rsid w:val="006A42C4"/>
    <w:pPr>
      <w:widowControl/>
      <w:spacing w:after="160" w:line="240" w:lineRule="exact"/>
    </w:pPr>
    <w:rPr>
      <w:rFonts w:ascii="Verdana" w:eastAsia="標楷體" w:hAnsi="Verdana"/>
      <w:kern w:val="0"/>
      <w:sz w:val="20"/>
      <w:szCs w:val="20"/>
      <w:lang w:eastAsia="en-US"/>
    </w:rPr>
  </w:style>
  <w:style w:type="paragraph" w:customStyle="1" w:styleId="a9">
    <w:name w:val="公文(後續段落_主旨) 字元"/>
    <w:basedOn w:val="a"/>
    <w:link w:val="aa"/>
    <w:rsid w:val="00F63C97"/>
    <w:pPr>
      <w:widowControl/>
      <w:ind w:left="958"/>
      <w:textAlignment w:val="baseline"/>
    </w:pPr>
    <w:rPr>
      <w:rFonts w:eastAsia="標楷體"/>
      <w:noProof/>
      <w:sz w:val="32"/>
    </w:rPr>
  </w:style>
  <w:style w:type="character" w:customStyle="1" w:styleId="aa">
    <w:name w:val="公文(後續段落_主旨) 字元 字元"/>
    <w:link w:val="a9"/>
    <w:rsid w:val="00F63C97"/>
    <w:rPr>
      <w:rFonts w:eastAsia="標楷體"/>
      <w:noProof/>
      <w:kern w:val="2"/>
      <w:sz w:val="32"/>
      <w:szCs w:val="24"/>
      <w:lang w:val="en-US" w:eastAsia="zh-TW" w:bidi="ar-SA"/>
    </w:rPr>
  </w:style>
  <w:style w:type="paragraph" w:customStyle="1" w:styleId="1">
    <w:name w:val="樣式1"/>
    <w:basedOn w:val="a"/>
    <w:link w:val="10"/>
    <w:qFormat/>
    <w:rsid w:val="00F934C3"/>
    <w:pPr>
      <w:jc w:val="center"/>
    </w:pPr>
    <w:rPr>
      <w:rFonts w:eastAsia="標楷體"/>
      <w:noProof/>
      <w:sz w:val="32"/>
      <w:szCs w:val="40"/>
    </w:rPr>
  </w:style>
  <w:style w:type="paragraph" w:customStyle="1" w:styleId="2">
    <w:name w:val="樣式2"/>
    <w:basedOn w:val="1"/>
    <w:link w:val="20"/>
    <w:qFormat/>
    <w:rsid w:val="00F934C3"/>
    <w:pPr>
      <w:jc w:val="left"/>
    </w:pPr>
    <w:rPr>
      <w:sz w:val="28"/>
      <w:szCs w:val="28"/>
    </w:rPr>
  </w:style>
  <w:style w:type="character" w:customStyle="1" w:styleId="10">
    <w:name w:val="樣式1 字元"/>
    <w:link w:val="1"/>
    <w:rsid w:val="00F934C3"/>
    <w:rPr>
      <w:rFonts w:eastAsia="標楷體"/>
      <w:noProof/>
      <w:kern w:val="2"/>
      <w:sz w:val="32"/>
      <w:szCs w:val="40"/>
    </w:rPr>
  </w:style>
  <w:style w:type="paragraph" w:styleId="ab">
    <w:name w:val="header"/>
    <w:basedOn w:val="a"/>
    <w:link w:val="ac"/>
    <w:uiPriority w:val="99"/>
    <w:unhideWhenUsed/>
    <w:rsid w:val="00DE7C69"/>
    <w:pPr>
      <w:tabs>
        <w:tab w:val="center" w:pos="4153"/>
        <w:tab w:val="right" w:pos="8306"/>
      </w:tabs>
      <w:snapToGrid w:val="0"/>
    </w:pPr>
    <w:rPr>
      <w:sz w:val="20"/>
      <w:szCs w:val="20"/>
    </w:rPr>
  </w:style>
  <w:style w:type="character" w:customStyle="1" w:styleId="20">
    <w:name w:val="樣式2 字元"/>
    <w:link w:val="2"/>
    <w:qFormat/>
    <w:rsid w:val="00F934C3"/>
    <w:rPr>
      <w:rFonts w:eastAsia="標楷體"/>
      <w:noProof/>
      <w:kern w:val="2"/>
      <w:sz w:val="28"/>
      <w:szCs w:val="28"/>
    </w:rPr>
  </w:style>
  <w:style w:type="character" w:customStyle="1" w:styleId="ac">
    <w:name w:val="頁首 字元"/>
    <w:link w:val="ab"/>
    <w:uiPriority w:val="99"/>
    <w:rsid w:val="00DE7C69"/>
    <w:rPr>
      <w:kern w:val="2"/>
    </w:rPr>
  </w:style>
  <w:style w:type="paragraph" w:styleId="ad">
    <w:name w:val="footer"/>
    <w:basedOn w:val="a"/>
    <w:link w:val="ae"/>
    <w:uiPriority w:val="99"/>
    <w:unhideWhenUsed/>
    <w:rsid w:val="00DE7C69"/>
    <w:pPr>
      <w:tabs>
        <w:tab w:val="center" w:pos="4153"/>
        <w:tab w:val="right" w:pos="8306"/>
      </w:tabs>
      <w:snapToGrid w:val="0"/>
    </w:pPr>
    <w:rPr>
      <w:sz w:val="20"/>
      <w:szCs w:val="20"/>
    </w:rPr>
  </w:style>
  <w:style w:type="character" w:customStyle="1" w:styleId="ae">
    <w:name w:val="頁尾 字元"/>
    <w:link w:val="ad"/>
    <w:uiPriority w:val="99"/>
    <w:rsid w:val="00DE7C69"/>
    <w:rPr>
      <w:kern w:val="2"/>
    </w:rPr>
  </w:style>
  <w:style w:type="character" w:styleId="af">
    <w:name w:val="annotation reference"/>
    <w:uiPriority w:val="99"/>
    <w:semiHidden/>
    <w:unhideWhenUsed/>
    <w:rsid w:val="003C0AF8"/>
    <w:rPr>
      <w:sz w:val="18"/>
      <w:szCs w:val="18"/>
    </w:rPr>
  </w:style>
  <w:style w:type="paragraph" w:styleId="af0">
    <w:name w:val="annotation text"/>
    <w:basedOn w:val="a"/>
    <w:link w:val="af1"/>
    <w:uiPriority w:val="99"/>
    <w:semiHidden/>
    <w:unhideWhenUsed/>
    <w:rsid w:val="003C0AF8"/>
  </w:style>
  <w:style w:type="character" w:customStyle="1" w:styleId="af1">
    <w:name w:val="註解文字 字元"/>
    <w:link w:val="af0"/>
    <w:uiPriority w:val="99"/>
    <w:semiHidden/>
    <w:rsid w:val="003C0AF8"/>
    <w:rPr>
      <w:kern w:val="2"/>
      <w:sz w:val="24"/>
      <w:szCs w:val="24"/>
    </w:rPr>
  </w:style>
  <w:style w:type="paragraph" w:styleId="af2">
    <w:name w:val="annotation subject"/>
    <w:basedOn w:val="af0"/>
    <w:next w:val="af0"/>
    <w:link w:val="af3"/>
    <w:uiPriority w:val="99"/>
    <w:semiHidden/>
    <w:unhideWhenUsed/>
    <w:rsid w:val="003C0AF8"/>
    <w:rPr>
      <w:b/>
      <w:bCs/>
    </w:rPr>
  </w:style>
  <w:style w:type="character" w:customStyle="1" w:styleId="af3">
    <w:name w:val="註解主旨 字元"/>
    <w:link w:val="af2"/>
    <w:uiPriority w:val="99"/>
    <w:semiHidden/>
    <w:rsid w:val="003C0AF8"/>
    <w:rPr>
      <w:b/>
      <w:bCs/>
      <w:kern w:val="2"/>
      <w:sz w:val="24"/>
      <w:szCs w:val="24"/>
    </w:rPr>
  </w:style>
  <w:style w:type="paragraph" w:styleId="af4">
    <w:name w:val="Revision"/>
    <w:hidden/>
    <w:uiPriority w:val="99"/>
    <w:semiHidden/>
    <w:rsid w:val="004B1F6E"/>
    <w:rPr>
      <w:kern w:val="2"/>
      <w:sz w:val="24"/>
      <w:szCs w:val="24"/>
    </w:rPr>
  </w:style>
  <w:style w:type="paragraph" w:styleId="af5">
    <w:name w:val="List Paragraph"/>
    <w:basedOn w:val="a"/>
    <w:uiPriority w:val="34"/>
    <w:qFormat/>
    <w:rsid w:val="00BC48C9"/>
    <w:pPr>
      <w:widowControl/>
      <w:ind w:leftChars="200" w:left="480"/>
    </w:pPr>
    <w:rPr>
      <w:rFonts w:ascii="Calibri" w:hAnsi="Calibri" w:cs="Calibri"/>
      <w:kern w:val="0"/>
    </w:rPr>
  </w:style>
  <w:style w:type="paragraph" w:customStyle="1" w:styleId="Default">
    <w:name w:val="Default"/>
    <w:rsid w:val="00BC48C9"/>
    <w:pPr>
      <w:widowControl w:val="0"/>
      <w:autoSpaceDE w:val="0"/>
      <w:autoSpaceDN w:val="0"/>
      <w:adjustRightInd w:val="0"/>
    </w:pPr>
    <w:rPr>
      <w:rFonts w:ascii="Calibri" w:hAnsi="Calibri" w:cs="Calibri"/>
      <w:color w:val="000000"/>
      <w:sz w:val="24"/>
      <w:szCs w:val="24"/>
    </w:rPr>
  </w:style>
  <w:style w:type="character" w:styleId="af6">
    <w:name w:val="Hyperlink"/>
    <w:uiPriority w:val="99"/>
    <w:unhideWhenUsed/>
    <w:rsid w:val="006428E5"/>
    <w:rPr>
      <w:color w:val="0563C1"/>
      <w:u w:val="single"/>
    </w:rPr>
  </w:style>
  <w:style w:type="character" w:customStyle="1" w:styleId="11">
    <w:name w:val="未解析的提及1"/>
    <w:uiPriority w:val="99"/>
    <w:semiHidden/>
    <w:unhideWhenUsed/>
    <w:rsid w:val="006428E5"/>
    <w:rPr>
      <w:color w:val="605E5C"/>
      <w:shd w:val="clear" w:color="auto" w:fill="E1DFDD"/>
    </w:rPr>
  </w:style>
  <w:style w:type="character" w:customStyle="1" w:styleId="21">
    <w:name w:val="未解析的提及2"/>
    <w:basedOn w:val="a0"/>
    <w:uiPriority w:val="99"/>
    <w:semiHidden/>
    <w:unhideWhenUsed/>
    <w:rsid w:val="00E93074"/>
    <w:rPr>
      <w:color w:val="605E5C"/>
      <w:shd w:val="clear" w:color="auto" w:fill="E1DFDD"/>
    </w:rPr>
  </w:style>
  <w:style w:type="paragraph" w:styleId="Web">
    <w:name w:val="Normal (Web)"/>
    <w:basedOn w:val="a"/>
    <w:uiPriority w:val="99"/>
    <w:semiHidden/>
    <w:unhideWhenUsed/>
    <w:rsid w:val="0031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4065">
      <w:bodyDiv w:val="1"/>
      <w:marLeft w:val="0"/>
      <w:marRight w:val="0"/>
      <w:marTop w:val="0"/>
      <w:marBottom w:val="0"/>
      <w:divBdr>
        <w:top w:val="none" w:sz="0" w:space="0" w:color="auto"/>
        <w:left w:val="none" w:sz="0" w:space="0" w:color="auto"/>
        <w:bottom w:val="none" w:sz="0" w:space="0" w:color="auto"/>
        <w:right w:val="none" w:sz="0" w:space="0" w:color="auto"/>
      </w:divBdr>
    </w:div>
    <w:div w:id="184104399">
      <w:bodyDiv w:val="1"/>
      <w:marLeft w:val="0"/>
      <w:marRight w:val="0"/>
      <w:marTop w:val="0"/>
      <w:marBottom w:val="0"/>
      <w:divBdr>
        <w:top w:val="none" w:sz="0" w:space="0" w:color="auto"/>
        <w:left w:val="none" w:sz="0" w:space="0" w:color="auto"/>
        <w:bottom w:val="none" w:sz="0" w:space="0" w:color="auto"/>
        <w:right w:val="none" w:sz="0" w:space="0" w:color="auto"/>
      </w:divBdr>
      <w:divsChild>
        <w:div w:id="1344239521">
          <w:marLeft w:val="0"/>
          <w:marRight w:val="0"/>
          <w:marTop w:val="0"/>
          <w:marBottom w:val="0"/>
          <w:divBdr>
            <w:top w:val="none" w:sz="0" w:space="0" w:color="auto"/>
            <w:left w:val="none" w:sz="0" w:space="0" w:color="auto"/>
            <w:bottom w:val="none" w:sz="0" w:space="0" w:color="auto"/>
            <w:right w:val="none" w:sz="0" w:space="0" w:color="auto"/>
          </w:divBdr>
        </w:div>
      </w:divsChild>
    </w:div>
    <w:div w:id="228686101">
      <w:bodyDiv w:val="1"/>
      <w:marLeft w:val="0"/>
      <w:marRight w:val="0"/>
      <w:marTop w:val="0"/>
      <w:marBottom w:val="0"/>
      <w:divBdr>
        <w:top w:val="none" w:sz="0" w:space="0" w:color="auto"/>
        <w:left w:val="none" w:sz="0" w:space="0" w:color="auto"/>
        <w:bottom w:val="none" w:sz="0" w:space="0" w:color="auto"/>
        <w:right w:val="none" w:sz="0" w:space="0" w:color="auto"/>
      </w:divBdr>
      <w:divsChild>
        <w:div w:id="423963391">
          <w:marLeft w:val="0"/>
          <w:marRight w:val="0"/>
          <w:marTop w:val="0"/>
          <w:marBottom w:val="0"/>
          <w:divBdr>
            <w:top w:val="none" w:sz="0" w:space="0" w:color="auto"/>
            <w:left w:val="none" w:sz="0" w:space="0" w:color="auto"/>
            <w:bottom w:val="none" w:sz="0" w:space="0" w:color="auto"/>
            <w:right w:val="none" w:sz="0" w:space="0" w:color="auto"/>
          </w:divBdr>
        </w:div>
      </w:divsChild>
    </w:div>
    <w:div w:id="449058278">
      <w:bodyDiv w:val="1"/>
      <w:marLeft w:val="0"/>
      <w:marRight w:val="0"/>
      <w:marTop w:val="0"/>
      <w:marBottom w:val="0"/>
      <w:divBdr>
        <w:top w:val="none" w:sz="0" w:space="0" w:color="auto"/>
        <w:left w:val="none" w:sz="0" w:space="0" w:color="auto"/>
        <w:bottom w:val="none" w:sz="0" w:space="0" w:color="auto"/>
        <w:right w:val="none" w:sz="0" w:space="0" w:color="auto"/>
      </w:divBdr>
    </w:div>
    <w:div w:id="805583831">
      <w:bodyDiv w:val="1"/>
      <w:marLeft w:val="0"/>
      <w:marRight w:val="0"/>
      <w:marTop w:val="0"/>
      <w:marBottom w:val="0"/>
      <w:divBdr>
        <w:top w:val="none" w:sz="0" w:space="0" w:color="auto"/>
        <w:left w:val="none" w:sz="0" w:space="0" w:color="auto"/>
        <w:bottom w:val="none" w:sz="0" w:space="0" w:color="auto"/>
        <w:right w:val="none" w:sz="0" w:space="0" w:color="auto"/>
      </w:divBdr>
      <w:divsChild>
        <w:div w:id="599021238">
          <w:marLeft w:val="0"/>
          <w:marRight w:val="0"/>
          <w:marTop w:val="0"/>
          <w:marBottom w:val="0"/>
          <w:divBdr>
            <w:top w:val="none" w:sz="0" w:space="0" w:color="auto"/>
            <w:left w:val="none" w:sz="0" w:space="0" w:color="auto"/>
            <w:bottom w:val="none" w:sz="0" w:space="0" w:color="auto"/>
            <w:right w:val="none" w:sz="0" w:space="0" w:color="auto"/>
          </w:divBdr>
        </w:div>
      </w:divsChild>
    </w:div>
    <w:div w:id="1369916693">
      <w:bodyDiv w:val="1"/>
      <w:marLeft w:val="0"/>
      <w:marRight w:val="0"/>
      <w:marTop w:val="0"/>
      <w:marBottom w:val="0"/>
      <w:divBdr>
        <w:top w:val="none" w:sz="0" w:space="0" w:color="auto"/>
        <w:left w:val="none" w:sz="0" w:space="0" w:color="auto"/>
        <w:bottom w:val="none" w:sz="0" w:space="0" w:color="auto"/>
        <w:right w:val="none" w:sz="0" w:space="0" w:color="auto"/>
      </w:divBdr>
      <w:divsChild>
        <w:div w:id="743651257">
          <w:marLeft w:val="0"/>
          <w:marRight w:val="0"/>
          <w:marTop w:val="0"/>
          <w:marBottom w:val="0"/>
          <w:divBdr>
            <w:top w:val="none" w:sz="0" w:space="0" w:color="auto"/>
            <w:left w:val="none" w:sz="0" w:space="0" w:color="auto"/>
            <w:bottom w:val="none" w:sz="0" w:space="0" w:color="auto"/>
            <w:right w:val="none" w:sz="0" w:space="0" w:color="auto"/>
          </w:divBdr>
        </w:div>
      </w:divsChild>
    </w:div>
    <w:div w:id="1515919097">
      <w:bodyDiv w:val="1"/>
      <w:marLeft w:val="0"/>
      <w:marRight w:val="0"/>
      <w:marTop w:val="0"/>
      <w:marBottom w:val="0"/>
      <w:divBdr>
        <w:top w:val="none" w:sz="0" w:space="0" w:color="auto"/>
        <w:left w:val="none" w:sz="0" w:space="0" w:color="auto"/>
        <w:bottom w:val="none" w:sz="0" w:space="0" w:color="auto"/>
        <w:right w:val="none" w:sz="0" w:space="0" w:color="auto"/>
      </w:divBdr>
      <w:divsChild>
        <w:div w:id="71633613">
          <w:marLeft w:val="0"/>
          <w:marRight w:val="0"/>
          <w:marTop w:val="0"/>
          <w:marBottom w:val="0"/>
          <w:divBdr>
            <w:top w:val="none" w:sz="0" w:space="0" w:color="auto"/>
            <w:left w:val="none" w:sz="0" w:space="0" w:color="auto"/>
            <w:bottom w:val="none" w:sz="0" w:space="0" w:color="auto"/>
            <w:right w:val="none" w:sz="0" w:space="0" w:color="auto"/>
          </w:divBdr>
        </w:div>
      </w:divsChild>
    </w:div>
    <w:div w:id="1606617560">
      <w:bodyDiv w:val="1"/>
      <w:marLeft w:val="0"/>
      <w:marRight w:val="0"/>
      <w:marTop w:val="0"/>
      <w:marBottom w:val="0"/>
      <w:divBdr>
        <w:top w:val="none" w:sz="0" w:space="0" w:color="auto"/>
        <w:left w:val="none" w:sz="0" w:space="0" w:color="auto"/>
        <w:bottom w:val="none" w:sz="0" w:space="0" w:color="auto"/>
        <w:right w:val="none" w:sz="0" w:space="0" w:color="auto"/>
      </w:divBdr>
    </w:div>
    <w:div w:id="1718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BSh7E3vGHopSBZy5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3BED-B1D7-471B-BB48-3BAB3EBF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1543</Words>
  <Characters>336</Characters>
  <Application>Microsoft Office Word</Application>
  <DocSecurity>0</DocSecurity>
  <Lines>2</Lines>
  <Paragraphs>3</Paragraphs>
  <ScaleCrop>false</ScaleCrop>
  <Company>信託公會</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信託業務稽核人員研習班(第一期)課程(草案)</dc:title>
  <dc:subject/>
  <dc:creator>cmcheng</dc:creator>
  <cp:keywords/>
  <cp:lastModifiedBy>USER</cp:lastModifiedBy>
  <cp:revision>5</cp:revision>
  <cp:lastPrinted>2021-03-25T02:55:00Z</cp:lastPrinted>
  <dcterms:created xsi:type="dcterms:W3CDTF">2024-02-20T03:47:00Z</dcterms:created>
  <dcterms:modified xsi:type="dcterms:W3CDTF">2024-02-21T02:16:00Z</dcterms:modified>
</cp:coreProperties>
</file>